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02611E1"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58C169DF">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09CA6D84" w:rsidR="00333FAA" w:rsidRPr="005E3A10" w:rsidRDefault="005811F8" w:rsidP="00F06E4E">
            <w:pPr>
              <w:pStyle w:val="Heading1"/>
              <w:outlineLvl w:val="0"/>
              <w:rPr>
                <w:szCs w:val="24"/>
              </w:rPr>
            </w:pPr>
            <w:r w:rsidRPr="005E3A10">
              <w:t>Cabinet</w:t>
            </w:r>
          </w:p>
        </w:tc>
      </w:tr>
      <w:tr w:rsidR="00333FAA" w14:paraId="67D60646" w14:textId="77777777" w:rsidTr="58C169DF">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0E33007E" w:rsidR="00333FAA" w:rsidRPr="005E3A10" w:rsidRDefault="002C5536" w:rsidP="00A53B04">
            <w:pPr>
              <w:rPr>
                <w:rFonts w:cs="Arial"/>
                <w:szCs w:val="24"/>
              </w:rPr>
            </w:pPr>
            <w:r>
              <w:rPr>
                <w:rFonts w:cs="Arial"/>
                <w:szCs w:val="24"/>
              </w:rPr>
              <w:t>17 November 2022</w:t>
            </w:r>
          </w:p>
        </w:tc>
      </w:tr>
      <w:tr w:rsidR="00333FAA" w14:paraId="3CC97725" w14:textId="77777777" w:rsidTr="58C169DF">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4F162CF6" w14:textId="77777777" w:rsidR="00333FAA" w:rsidRDefault="002C5536" w:rsidP="00A53B04">
            <w:pPr>
              <w:rPr>
                <w:rFonts w:cs="Arial"/>
                <w:szCs w:val="24"/>
              </w:rPr>
            </w:pPr>
            <w:r w:rsidRPr="00400AAD">
              <w:rPr>
                <w:rFonts w:cs="Arial"/>
                <w:szCs w:val="24"/>
              </w:rPr>
              <w:t xml:space="preserve">School Organisation </w:t>
            </w:r>
            <w:r>
              <w:rPr>
                <w:rFonts w:cs="Arial"/>
                <w:szCs w:val="24"/>
              </w:rPr>
              <w:t>Update and School Capital Programme</w:t>
            </w:r>
          </w:p>
          <w:p w14:paraId="6D8FB2C1" w14:textId="76023E1F" w:rsidR="00333A44" w:rsidRPr="005E3A10" w:rsidRDefault="00333A44" w:rsidP="00A53B04">
            <w:pPr>
              <w:rPr>
                <w:rFonts w:cs="Arial"/>
                <w:szCs w:val="24"/>
              </w:rPr>
            </w:pPr>
          </w:p>
        </w:tc>
      </w:tr>
      <w:tr w:rsidR="00333FAA" w14:paraId="32449166" w14:textId="77777777" w:rsidTr="58C169DF">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49B221C5" w14:textId="20C7C365" w:rsidR="2B9983E3" w:rsidRDefault="1937E55E" w:rsidP="00333A44">
            <w:pPr>
              <w:pStyle w:val="Infotext"/>
              <w:rPr>
                <w:rFonts w:cs="Arial"/>
                <w:color w:val="FF0000"/>
                <w:sz w:val="24"/>
                <w:szCs w:val="24"/>
              </w:rPr>
            </w:pPr>
            <w:r w:rsidRPr="00DC0ED7">
              <w:rPr>
                <w:rFonts w:eastAsia="Arial" w:cs="Arial"/>
                <w:sz w:val="24"/>
                <w:szCs w:val="24"/>
              </w:rPr>
              <w:t xml:space="preserve">Yes </w:t>
            </w:r>
            <w:r w:rsidR="4D5473F9" w:rsidRPr="00DC0ED7">
              <w:rPr>
                <w:rFonts w:eastAsia="Arial" w:cs="Arial"/>
                <w:sz w:val="24"/>
                <w:szCs w:val="24"/>
              </w:rPr>
              <w:t>-</w:t>
            </w:r>
            <w:r w:rsidR="4D5473F9" w:rsidRPr="58C169DF">
              <w:rPr>
                <w:rFonts w:eastAsia="Arial" w:cs="Arial"/>
                <w:color w:val="000000" w:themeColor="text1"/>
                <w:sz w:val="24"/>
                <w:szCs w:val="24"/>
                <w:lang w:val="en-US"/>
              </w:rPr>
              <w:t xml:space="preserve"> there will be capital expenditure in excess of £1m and two or more wards of the </w:t>
            </w:r>
            <w:r w:rsidR="00EE582D">
              <w:rPr>
                <w:rFonts w:eastAsia="Arial" w:cs="Arial"/>
                <w:color w:val="000000" w:themeColor="text1"/>
                <w:sz w:val="24"/>
                <w:szCs w:val="24"/>
                <w:lang w:val="en-US"/>
              </w:rPr>
              <w:t>B</w:t>
            </w:r>
            <w:r w:rsidR="4D5473F9" w:rsidRPr="58C169DF">
              <w:rPr>
                <w:rFonts w:eastAsia="Arial" w:cs="Arial"/>
                <w:color w:val="000000" w:themeColor="text1"/>
                <w:sz w:val="24"/>
                <w:szCs w:val="24"/>
                <w:lang w:val="en-US"/>
              </w:rPr>
              <w:t>orough will be affected</w:t>
            </w:r>
            <w:r w:rsidR="2B9983E3" w:rsidRPr="78546294">
              <w:rPr>
                <w:rFonts w:cs="Arial"/>
                <w:color w:val="FF0000"/>
                <w:sz w:val="24"/>
                <w:szCs w:val="24"/>
              </w:rPr>
              <w:t xml:space="preserve"> </w:t>
            </w:r>
          </w:p>
          <w:p w14:paraId="3EADF2B3" w14:textId="77777777" w:rsidR="00333FAA" w:rsidRPr="005E3A10" w:rsidRDefault="00333FAA" w:rsidP="00A53B04">
            <w:pPr>
              <w:rPr>
                <w:rFonts w:cs="Arial"/>
                <w:szCs w:val="24"/>
              </w:rPr>
            </w:pPr>
          </w:p>
        </w:tc>
      </w:tr>
      <w:tr w:rsidR="001C7E35" w14:paraId="79E96200" w14:textId="77777777" w:rsidTr="58C169DF">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3EA1727D" w14:textId="77777777" w:rsidR="00333A44" w:rsidRDefault="00333A44" w:rsidP="002C5536">
            <w:pPr>
              <w:pStyle w:val="Infotext"/>
              <w:rPr>
                <w:rFonts w:cs="Arial"/>
                <w:sz w:val="24"/>
                <w:szCs w:val="24"/>
              </w:rPr>
            </w:pPr>
            <w:r>
              <w:rPr>
                <w:rFonts w:cs="Arial"/>
                <w:sz w:val="24"/>
                <w:szCs w:val="24"/>
              </w:rPr>
              <w:t xml:space="preserve">Senel Arkut – Corporate Director People Services; </w:t>
            </w:r>
          </w:p>
          <w:p w14:paraId="5A1706B8" w14:textId="22840ADD" w:rsidR="001C7E35" w:rsidRDefault="00B963A0" w:rsidP="002C5536">
            <w:pPr>
              <w:pStyle w:val="Infotext"/>
              <w:rPr>
                <w:rFonts w:cs="Arial"/>
                <w:sz w:val="24"/>
                <w:szCs w:val="24"/>
              </w:rPr>
            </w:pPr>
            <w:r>
              <w:rPr>
                <w:rFonts w:cs="Arial"/>
                <w:sz w:val="24"/>
                <w:szCs w:val="24"/>
              </w:rPr>
              <w:t>Peter Tolley</w:t>
            </w:r>
            <w:r w:rsidR="00333A44">
              <w:rPr>
                <w:rFonts w:cs="Arial"/>
                <w:sz w:val="24"/>
                <w:szCs w:val="24"/>
              </w:rPr>
              <w:t xml:space="preserve"> - </w:t>
            </w:r>
            <w:r>
              <w:rPr>
                <w:rFonts w:cs="Arial"/>
                <w:sz w:val="24"/>
                <w:szCs w:val="24"/>
              </w:rPr>
              <w:t>Director of Children</w:t>
            </w:r>
            <w:r w:rsidR="004D7A95">
              <w:rPr>
                <w:rFonts w:cs="Arial"/>
                <w:sz w:val="24"/>
                <w:szCs w:val="24"/>
              </w:rPr>
              <w:t>’s</w:t>
            </w:r>
            <w:r>
              <w:rPr>
                <w:rFonts w:cs="Arial"/>
                <w:sz w:val="24"/>
                <w:szCs w:val="24"/>
              </w:rPr>
              <w:t xml:space="preserve"> Services</w:t>
            </w:r>
            <w:r w:rsidRPr="78546294">
              <w:rPr>
                <w:rFonts w:cs="Arial"/>
                <w:sz w:val="24"/>
                <w:szCs w:val="24"/>
              </w:rPr>
              <w:t xml:space="preserve"> </w:t>
            </w:r>
          </w:p>
          <w:p w14:paraId="3798BF23" w14:textId="2252B5D9" w:rsidR="00333A44" w:rsidRPr="005E3A10" w:rsidRDefault="00333A44" w:rsidP="002C5536">
            <w:pPr>
              <w:pStyle w:val="Infotext"/>
              <w:rPr>
                <w:rFonts w:cs="Arial"/>
                <w:sz w:val="24"/>
                <w:szCs w:val="24"/>
              </w:rPr>
            </w:pPr>
          </w:p>
        </w:tc>
      </w:tr>
      <w:tr w:rsidR="001C7E35" w14:paraId="3B6FD8B1" w14:textId="77777777" w:rsidTr="58C169DF">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705D5DB5" w14:textId="77777777" w:rsidR="001C7E35" w:rsidRDefault="002C5536" w:rsidP="00D835CF">
            <w:pPr>
              <w:pStyle w:val="Infotext"/>
              <w:rPr>
                <w:rFonts w:cs="Arial"/>
                <w:sz w:val="24"/>
                <w:szCs w:val="24"/>
              </w:rPr>
            </w:pPr>
            <w:r>
              <w:rPr>
                <w:rFonts w:cs="Arial"/>
                <w:sz w:val="24"/>
                <w:szCs w:val="24"/>
              </w:rPr>
              <w:t>Councillor Hitesh Karia</w:t>
            </w:r>
            <w:r w:rsidR="00333A44">
              <w:rPr>
                <w:rFonts w:cs="Arial"/>
                <w:sz w:val="24"/>
                <w:szCs w:val="24"/>
              </w:rPr>
              <w:t xml:space="preserve"> - </w:t>
            </w:r>
            <w:r w:rsidRPr="002C5536">
              <w:rPr>
                <w:rFonts w:cs="Arial"/>
                <w:sz w:val="24"/>
                <w:szCs w:val="24"/>
              </w:rPr>
              <w:t>Portfolio Holder for Children’s Services</w:t>
            </w:r>
          </w:p>
          <w:p w14:paraId="39A9A01A" w14:textId="539403A9" w:rsidR="00333A44" w:rsidRPr="005E3A10" w:rsidRDefault="00333A44" w:rsidP="00D835CF">
            <w:pPr>
              <w:pStyle w:val="Infotext"/>
              <w:rPr>
                <w:rFonts w:cs="Arial"/>
                <w:color w:val="FF0000"/>
                <w:sz w:val="24"/>
                <w:szCs w:val="24"/>
              </w:rPr>
            </w:pPr>
          </w:p>
        </w:tc>
      </w:tr>
      <w:tr w:rsidR="001C7E35" w14:paraId="3CF618C8" w14:textId="77777777" w:rsidTr="58C169DF">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0C9AB11E"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2C5536">
            <w:pPr>
              <w:pStyle w:val="Infotext"/>
              <w:rPr>
                <w:rFonts w:cs="Arial"/>
                <w:color w:val="FF0000"/>
                <w:sz w:val="24"/>
                <w:szCs w:val="24"/>
              </w:rPr>
            </w:pPr>
          </w:p>
        </w:tc>
      </w:tr>
      <w:tr w:rsidR="001C7E35" w14:paraId="577CD75A" w14:textId="77777777" w:rsidTr="58C169DF">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4D434A55" w:rsidR="001C7E35" w:rsidRPr="005E3A10" w:rsidRDefault="001C7E35" w:rsidP="00D835CF">
            <w:pPr>
              <w:pStyle w:val="Infotext"/>
              <w:rPr>
                <w:rFonts w:cs="Arial"/>
                <w:sz w:val="24"/>
                <w:szCs w:val="24"/>
              </w:rPr>
            </w:pPr>
            <w:r w:rsidRPr="005E3A10">
              <w:rPr>
                <w:rFonts w:cs="Arial"/>
                <w:sz w:val="24"/>
                <w:szCs w:val="24"/>
              </w:rPr>
              <w:t xml:space="preserve">Yes </w:t>
            </w:r>
          </w:p>
          <w:p w14:paraId="0AECD361" w14:textId="6D2F5E58" w:rsidR="001C7E35" w:rsidRPr="005E3A10" w:rsidRDefault="00714BEE" w:rsidP="00D835CF">
            <w:pPr>
              <w:rPr>
                <w:rFonts w:cs="Arial"/>
                <w:szCs w:val="24"/>
              </w:rPr>
            </w:pPr>
            <w:r w:rsidRPr="005E3A10">
              <w:rPr>
                <w:rFonts w:cs="Arial"/>
                <w:szCs w:val="24"/>
              </w:rPr>
              <w:t xml:space="preserve"> </w:t>
            </w:r>
          </w:p>
          <w:p w14:paraId="3A75E271" w14:textId="77777777" w:rsidR="00714BEE" w:rsidRPr="005E3A10" w:rsidRDefault="00714BEE" w:rsidP="00D835CF">
            <w:pPr>
              <w:rPr>
                <w:rFonts w:cs="Arial"/>
                <w:szCs w:val="24"/>
              </w:rPr>
            </w:pPr>
          </w:p>
        </w:tc>
      </w:tr>
      <w:tr w:rsidR="001C7E35" w14:paraId="7E5497E1" w14:textId="77777777" w:rsidTr="58C169DF">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1FBD6A9C" w:rsidR="00307F76" w:rsidRPr="00307F76" w:rsidRDefault="002C5536" w:rsidP="00D835CF">
            <w:pPr>
              <w:rPr>
                <w:rFonts w:cs="Arial"/>
                <w:b/>
                <w:color w:val="FF0000"/>
                <w:szCs w:val="24"/>
              </w:rPr>
            </w:pPr>
            <w:r>
              <w:rPr>
                <w:rFonts w:cs="Arial"/>
                <w:szCs w:val="24"/>
              </w:rPr>
              <w:t>All</w:t>
            </w:r>
          </w:p>
        </w:tc>
      </w:tr>
      <w:tr w:rsidR="001C7E35" w14:paraId="5F1445BF" w14:textId="77777777" w:rsidTr="58C169DF">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4DE8E958" w14:textId="2177461C" w:rsidR="002C5536" w:rsidRDefault="002C5536" w:rsidP="002C5536">
            <w:pPr>
              <w:pStyle w:val="Infotext"/>
              <w:rPr>
                <w:sz w:val="24"/>
                <w:szCs w:val="24"/>
              </w:rPr>
            </w:pPr>
            <w:r w:rsidRPr="0091180B">
              <w:rPr>
                <w:sz w:val="24"/>
                <w:szCs w:val="24"/>
              </w:rPr>
              <w:t>Appendix A:  School Roll Projections 202</w:t>
            </w:r>
            <w:r>
              <w:rPr>
                <w:sz w:val="24"/>
                <w:szCs w:val="24"/>
              </w:rPr>
              <w:t>2</w:t>
            </w:r>
            <w:r w:rsidRPr="0091180B">
              <w:rPr>
                <w:sz w:val="24"/>
                <w:szCs w:val="24"/>
              </w:rPr>
              <w:t>/202</w:t>
            </w:r>
            <w:r>
              <w:rPr>
                <w:sz w:val="24"/>
                <w:szCs w:val="24"/>
              </w:rPr>
              <w:t>3</w:t>
            </w:r>
            <w:r w:rsidRPr="0091180B">
              <w:rPr>
                <w:sz w:val="24"/>
                <w:szCs w:val="24"/>
              </w:rPr>
              <w:t xml:space="preserve"> to 203</w:t>
            </w:r>
            <w:r>
              <w:rPr>
                <w:sz w:val="24"/>
                <w:szCs w:val="24"/>
              </w:rPr>
              <w:t>4</w:t>
            </w:r>
            <w:r w:rsidRPr="0091180B">
              <w:rPr>
                <w:sz w:val="24"/>
                <w:szCs w:val="24"/>
              </w:rPr>
              <w:t>/203</w:t>
            </w:r>
            <w:r>
              <w:rPr>
                <w:sz w:val="24"/>
                <w:szCs w:val="24"/>
              </w:rPr>
              <w:t>5</w:t>
            </w:r>
            <w:r w:rsidRPr="0091180B">
              <w:rPr>
                <w:sz w:val="24"/>
                <w:szCs w:val="24"/>
              </w:rPr>
              <w:t xml:space="preserve"> Report</w:t>
            </w:r>
          </w:p>
          <w:p w14:paraId="77C96926" w14:textId="406B78B3" w:rsidR="00333A44" w:rsidRDefault="00333A44" w:rsidP="002C5536">
            <w:pPr>
              <w:pStyle w:val="Infotext"/>
              <w:rPr>
                <w:sz w:val="24"/>
                <w:szCs w:val="24"/>
              </w:rPr>
            </w:pPr>
            <w:r>
              <w:rPr>
                <w:sz w:val="24"/>
                <w:szCs w:val="24"/>
              </w:rPr>
              <w:t>Appendix B: Equalities Impact Assessment</w:t>
            </w:r>
          </w:p>
          <w:p w14:paraId="6668D730" w14:textId="25EE9C24" w:rsidR="001C7E35" w:rsidRPr="005E3A10" w:rsidRDefault="001C7E35"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35E4B358">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35E4B358">
        <w:trPr>
          <w:tblHeader/>
        </w:trPr>
        <w:tc>
          <w:tcPr>
            <w:tcW w:w="8525" w:type="dxa"/>
          </w:tcPr>
          <w:p w14:paraId="7450372E" w14:textId="63474448" w:rsidR="002C5536" w:rsidRPr="0030477F" w:rsidRDefault="002C5536" w:rsidP="002C5536">
            <w:r>
              <w:t>This report provides an update on the school roll projections for 2022</w:t>
            </w:r>
            <w:r w:rsidR="1E345EDB">
              <w:t>/2023</w:t>
            </w:r>
            <w:r>
              <w:t>-2034</w:t>
            </w:r>
            <w:r w:rsidR="1E345EDB">
              <w:t>/20</w:t>
            </w:r>
            <w:r w:rsidR="73E5DA67">
              <w:t>3</w:t>
            </w:r>
            <w:r w:rsidR="1E345EDB">
              <w:t>5</w:t>
            </w:r>
            <w:r>
              <w:t xml:space="preserve"> which informs all school place planning and provides an overview of other School Organisation initiatives. </w:t>
            </w:r>
            <w:r w:rsidR="180F9895">
              <w:t xml:space="preserve">The report </w:t>
            </w:r>
            <w:r>
              <w:t>also outlines the capital programme required to deliver the school organisation priorities.</w:t>
            </w:r>
          </w:p>
          <w:p w14:paraId="02274D72" w14:textId="77777777" w:rsidR="001C7E35" w:rsidRPr="00605A4C" w:rsidRDefault="00605A4C" w:rsidP="00E13BEF">
            <w:pPr>
              <w:pStyle w:val="Heading3"/>
              <w:spacing w:before="240"/>
            </w:pPr>
            <w:r>
              <w:t>Recommen</w:t>
            </w:r>
            <w:r w:rsidR="001C7E35" w:rsidRPr="00605A4C">
              <w:t xml:space="preserve">dations: </w:t>
            </w:r>
          </w:p>
          <w:p w14:paraId="37441DE3" w14:textId="77777777" w:rsidR="00A31E40" w:rsidRDefault="001C7E35" w:rsidP="00B44617">
            <w:r>
              <w:t>Cabinet is requested to:</w:t>
            </w:r>
          </w:p>
          <w:p w14:paraId="48E8C899" w14:textId="5C2BAD13" w:rsidR="00FF5689" w:rsidRDefault="00B44617" w:rsidP="00CD3FC5">
            <w:pPr>
              <w:pStyle w:val="ListParagraph"/>
              <w:numPr>
                <w:ilvl w:val="0"/>
                <w:numId w:val="15"/>
              </w:numPr>
            </w:pPr>
            <w:r>
              <w:t>Note th</w:t>
            </w:r>
            <w:r w:rsidR="00457752">
              <w:t>e</w:t>
            </w:r>
            <w:r>
              <w:t xml:space="preserve"> update on the implementation of the school expansion programme</w:t>
            </w:r>
            <w:r w:rsidR="00A72ED1">
              <w:t>,</w:t>
            </w:r>
            <w:r>
              <w:t xml:space="preserve"> the School Roll Projections </w:t>
            </w:r>
            <w:r w:rsidR="00723665" w:rsidRPr="00723665">
              <w:t xml:space="preserve">for 2022/2023-2034/2035 </w:t>
            </w:r>
            <w:r>
              <w:t>Report</w:t>
            </w:r>
            <w:r w:rsidR="00E65B1D">
              <w:t xml:space="preserve"> </w:t>
            </w:r>
            <w:r>
              <w:t>and the changes in the overall school organisation landscape.</w:t>
            </w:r>
          </w:p>
          <w:p w14:paraId="490106DD" w14:textId="129BA5BF" w:rsidR="002C1E9F" w:rsidRPr="002C1E9F" w:rsidRDefault="00E47FE4" w:rsidP="00CD3FC5">
            <w:pPr>
              <w:pStyle w:val="paragraph"/>
              <w:numPr>
                <w:ilvl w:val="0"/>
                <w:numId w:val="15"/>
              </w:numPr>
              <w:spacing w:before="0" w:beforeAutospacing="0" w:after="0" w:afterAutospacing="0"/>
              <w:textAlignment w:val="baseline"/>
              <w:rPr>
                <w:rStyle w:val="normaltextrun"/>
                <w:rFonts w:ascii="Calibri" w:hAnsi="Calibri"/>
                <w:sz w:val="22"/>
              </w:rPr>
            </w:pPr>
            <w:r>
              <w:rPr>
                <w:rStyle w:val="normaltextrun"/>
                <w:rFonts w:ascii="Arial" w:hAnsi="Arial" w:cs="Arial"/>
              </w:rPr>
              <w:t>Agree to p</w:t>
            </w:r>
            <w:r w:rsidR="008031A3">
              <w:rPr>
                <w:rStyle w:val="normaltextrun"/>
                <w:rFonts w:ascii="Arial" w:hAnsi="Arial" w:cs="Arial"/>
              </w:rPr>
              <w:t xml:space="preserve">ublish statutory notices to establish the Additional Resourced Mainstream School (ARMS) provision at Pinner Wood, </w:t>
            </w:r>
            <w:proofErr w:type="spellStart"/>
            <w:r w:rsidR="008031A3">
              <w:rPr>
                <w:rStyle w:val="normaltextrun"/>
                <w:rFonts w:ascii="Arial" w:hAnsi="Arial" w:cs="Arial"/>
              </w:rPr>
              <w:t>Stanburn</w:t>
            </w:r>
            <w:proofErr w:type="spellEnd"/>
            <w:r w:rsidR="00A72ED1">
              <w:rPr>
                <w:rStyle w:val="normaltextrun"/>
                <w:rFonts w:ascii="Arial" w:hAnsi="Arial" w:cs="Arial"/>
              </w:rPr>
              <w:t xml:space="preserve"> and</w:t>
            </w:r>
            <w:r w:rsidR="008031A3">
              <w:rPr>
                <w:rStyle w:val="normaltextrun"/>
                <w:rFonts w:ascii="Arial" w:hAnsi="Arial" w:cs="Arial"/>
              </w:rPr>
              <w:t xml:space="preserve"> Grange</w:t>
            </w:r>
            <w:r w:rsidR="00A72ED1">
              <w:rPr>
                <w:rStyle w:val="normaltextrun"/>
                <w:rFonts w:ascii="Arial" w:hAnsi="Arial" w:cs="Arial"/>
              </w:rPr>
              <w:t xml:space="preserve"> primary schools</w:t>
            </w:r>
            <w:r w:rsidR="008031A3">
              <w:rPr>
                <w:rStyle w:val="normaltextrun"/>
                <w:rFonts w:ascii="Arial" w:hAnsi="Arial" w:cs="Arial"/>
              </w:rPr>
              <w:t>, and expansion at Shaftesbury</w:t>
            </w:r>
            <w:r w:rsidR="00A72ED1">
              <w:rPr>
                <w:rStyle w:val="normaltextrun"/>
                <w:rFonts w:ascii="Arial" w:hAnsi="Arial" w:cs="Arial"/>
              </w:rPr>
              <w:t xml:space="preserve"> High School</w:t>
            </w:r>
            <w:r w:rsidR="008031A3">
              <w:rPr>
                <w:rStyle w:val="normaltextrun"/>
                <w:rFonts w:ascii="Arial" w:hAnsi="Arial" w:cs="Arial"/>
              </w:rPr>
              <w:t xml:space="preserve"> in accordance with the School Expansion Programme.</w:t>
            </w:r>
          </w:p>
          <w:p w14:paraId="0C46CD24" w14:textId="645F69E7" w:rsidR="000C4394" w:rsidRPr="008B1415" w:rsidRDefault="0BF9476C" w:rsidP="008B1415">
            <w:pPr>
              <w:pStyle w:val="paragraph"/>
              <w:numPr>
                <w:ilvl w:val="0"/>
                <w:numId w:val="15"/>
              </w:numPr>
              <w:spacing w:before="0" w:beforeAutospacing="0" w:after="0" w:afterAutospacing="0"/>
              <w:textAlignment w:val="baseline"/>
              <w:rPr>
                <w:rStyle w:val="normaltextrun"/>
                <w:rFonts w:ascii="Calibri" w:hAnsi="Calibri"/>
                <w:sz w:val="22"/>
                <w:szCs w:val="22"/>
              </w:rPr>
            </w:pPr>
            <w:r w:rsidRPr="35E4B358">
              <w:rPr>
                <w:rStyle w:val="normaltextrun"/>
                <w:rFonts w:ascii="Arial" w:hAnsi="Arial" w:cs="Arial"/>
              </w:rPr>
              <w:t>Delegate authority to the Director</w:t>
            </w:r>
            <w:r w:rsidR="00525155">
              <w:rPr>
                <w:rStyle w:val="normaltextrun"/>
                <w:rFonts w:ascii="Arial" w:hAnsi="Arial" w:cs="Arial"/>
              </w:rPr>
              <w:t xml:space="preserve"> of</w:t>
            </w:r>
            <w:r w:rsidRPr="35E4B358">
              <w:rPr>
                <w:rStyle w:val="normaltextrun"/>
                <w:rFonts w:ascii="Arial" w:hAnsi="Arial" w:cs="Arial"/>
              </w:rPr>
              <w:t xml:space="preserve"> </w:t>
            </w:r>
            <w:r w:rsidR="00B963A0">
              <w:rPr>
                <w:rStyle w:val="normaltextrun"/>
                <w:rFonts w:ascii="Arial" w:hAnsi="Arial" w:cs="Arial"/>
              </w:rPr>
              <w:t>Children</w:t>
            </w:r>
            <w:r w:rsidR="00525155">
              <w:rPr>
                <w:rStyle w:val="normaltextrun"/>
                <w:rFonts w:ascii="Arial" w:hAnsi="Arial" w:cs="Arial"/>
              </w:rPr>
              <w:t>’s</w:t>
            </w:r>
            <w:r w:rsidR="00B963A0">
              <w:rPr>
                <w:rStyle w:val="normaltextrun"/>
                <w:rFonts w:ascii="Arial" w:hAnsi="Arial" w:cs="Arial"/>
              </w:rPr>
              <w:t xml:space="preserve"> </w:t>
            </w:r>
            <w:r w:rsidR="00525155">
              <w:rPr>
                <w:rStyle w:val="normaltextrun"/>
                <w:rFonts w:ascii="Arial" w:hAnsi="Arial" w:cs="Arial"/>
              </w:rPr>
              <w:t>Services</w:t>
            </w:r>
            <w:r w:rsidRPr="35E4B358">
              <w:rPr>
                <w:rStyle w:val="normaltextrun"/>
                <w:rFonts w:ascii="Arial" w:hAnsi="Arial" w:cs="Arial"/>
              </w:rPr>
              <w:t>, following consultation with the Portfolio Holder for Children</w:t>
            </w:r>
            <w:r w:rsidR="00E178F6">
              <w:rPr>
                <w:rStyle w:val="normaltextrun"/>
                <w:rFonts w:ascii="Arial" w:hAnsi="Arial" w:cs="Arial"/>
              </w:rPr>
              <w:t>’s</w:t>
            </w:r>
            <w:r w:rsidRPr="35E4B358">
              <w:rPr>
                <w:rStyle w:val="normaltextrun"/>
                <w:rFonts w:ascii="Arial" w:hAnsi="Arial" w:cs="Arial"/>
              </w:rPr>
              <w:t xml:space="preserve"> Services to determine the Statutory Notices.</w:t>
            </w:r>
          </w:p>
          <w:p w14:paraId="7F6AE144" w14:textId="094EC3DC" w:rsidR="000C4394" w:rsidRPr="008B1415" w:rsidRDefault="28845B71" w:rsidP="008B1415">
            <w:pPr>
              <w:pStyle w:val="paragraph"/>
              <w:numPr>
                <w:ilvl w:val="0"/>
                <w:numId w:val="15"/>
              </w:numPr>
              <w:spacing w:before="0" w:beforeAutospacing="0" w:after="0" w:afterAutospacing="0"/>
              <w:textAlignment w:val="baseline"/>
              <w:rPr>
                <w:rStyle w:val="normaltextrun"/>
                <w:rFonts w:ascii="Calibri" w:hAnsi="Calibri"/>
                <w:sz w:val="22"/>
                <w:szCs w:val="22"/>
              </w:rPr>
            </w:pPr>
            <w:r w:rsidRPr="35E4B358">
              <w:rPr>
                <w:rStyle w:val="normaltextrun"/>
                <w:rFonts w:ascii="Arial" w:hAnsi="Arial" w:cs="Arial"/>
              </w:rPr>
              <w:t xml:space="preserve">Approve the </w:t>
            </w:r>
            <w:r w:rsidR="425F850C" w:rsidRPr="35E4B358">
              <w:rPr>
                <w:rStyle w:val="normaltextrun"/>
                <w:rFonts w:ascii="Arial" w:hAnsi="Arial" w:cs="Arial"/>
              </w:rPr>
              <w:t>c</w:t>
            </w:r>
            <w:r w:rsidR="095F0762" w:rsidRPr="35E4B358">
              <w:rPr>
                <w:rStyle w:val="normaltextrun"/>
                <w:rFonts w:ascii="Arial" w:hAnsi="Arial" w:cs="Arial"/>
              </w:rPr>
              <w:t>ommence</w:t>
            </w:r>
            <w:r w:rsidR="1BCC3070" w:rsidRPr="35E4B358">
              <w:rPr>
                <w:rStyle w:val="normaltextrun"/>
                <w:rFonts w:ascii="Arial" w:hAnsi="Arial" w:cs="Arial"/>
              </w:rPr>
              <w:t xml:space="preserve">ment of a </w:t>
            </w:r>
            <w:r w:rsidR="095F0762" w:rsidRPr="35E4B358">
              <w:rPr>
                <w:rStyle w:val="normaltextrun"/>
                <w:rFonts w:ascii="Arial" w:hAnsi="Arial" w:cs="Arial"/>
              </w:rPr>
              <w:t>procurement</w:t>
            </w:r>
            <w:r w:rsidR="047B048A" w:rsidRPr="35E4B358">
              <w:rPr>
                <w:rStyle w:val="normaltextrun"/>
                <w:rFonts w:ascii="Arial" w:hAnsi="Arial" w:cs="Arial"/>
              </w:rPr>
              <w:t xml:space="preserve"> process to compliantly select </w:t>
            </w:r>
            <w:r w:rsidR="095F0762" w:rsidRPr="35E4B358">
              <w:rPr>
                <w:rStyle w:val="normaltextrun"/>
                <w:rFonts w:ascii="Arial" w:hAnsi="Arial" w:cs="Arial"/>
              </w:rPr>
              <w:t>contractor</w:t>
            </w:r>
            <w:r w:rsidR="659C7E16" w:rsidRPr="35E4B358">
              <w:rPr>
                <w:rStyle w:val="normaltextrun"/>
                <w:rFonts w:ascii="Arial" w:hAnsi="Arial" w:cs="Arial"/>
              </w:rPr>
              <w:t>(</w:t>
            </w:r>
            <w:r w:rsidR="6721186D" w:rsidRPr="35E4B358">
              <w:rPr>
                <w:rStyle w:val="normaltextrun"/>
                <w:rFonts w:ascii="Arial" w:hAnsi="Arial" w:cs="Arial"/>
              </w:rPr>
              <w:t>s</w:t>
            </w:r>
            <w:r w:rsidR="637E49F1" w:rsidRPr="35E4B358">
              <w:rPr>
                <w:rStyle w:val="normaltextrun"/>
                <w:rFonts w:ascii="Arial" w:hAnsi="Arial" w:cs="Arial"/>
              </w:rPr>
              <w:t>)</w:t>
            </w:r>
            <w:r w:rsidR="75A52E3D" w:rsidRPr="35E4B358">
              <w:rPr>
                <w:rStyle w:val="normaltextrun"/>
                <w:rFonts w:ascii="Arial" w:hAnsi="Arial" w:cs="Arial"/>
              </w:rPr>
              <w:t xml:space="preserve"> to deliver the </w:t>
            </w:r>
            <w:r w:rsidR="4D487F0A" w:rsidRPr="35E4B358">
              <w:rPr>
                <w:rStyle w:val="normaltextrun"/>
                <w:rFonts w:ascii="Arial" w:hAnsi="Arial" w:cs="Arial"/>
              </w:rPr>
              <w:t xml:space="preserve">projects within the </w:t>
            </w:r>
            <w:r w:rsidR="75A52E3D" w:rsidRPr="35E4B358">
              <w:rPr>
                <w:rStyle w:val="normaltextrun"/>
                <w:rFonts w:ascii="Arial" w:hAnsi="Arial" w:cs="Arial"/>
              </w:rPr>
              <w:t xml:space="preserve">capital programme </w:t>
            </w:r>
            <w:r w:rsidR="00A72ED1">
              <w:rPr>
                <w:rStyle w:val="normaltextrun"/>
                <w:rFonts w:ascii="Arial" w:hAnsi="Arial" w:cs="Arial"/>
              </w:rPr>
              <w:t>to</w:t>
            </w:r>
            <w:r w:rsidR="75A52E3D" w:rsidRPr="35E4B358">
              <w:rPr>
                <w:rStyle w:val="normaltextrun"/>
                <w:rFonts w:ascii="Arial" w:hAnsi="Arial" w:cs="Arial"/>
              </w:rPr>
              <w:t xml:space="preserve"> implement the proposals to increase special educational provision associated with the School Expansion Programme.</w:t>
            </w:r>
          </w:p>
          <w:p w14:paraId="4414D765" w14:textId="78E44716" w:rsidR="007D4674" w:rsidRPr="008B1415" w:rsidRDefault="5C6AD4AB" w:rsidP="008B1415">
            <w:pPr>
              <w:pStyle w:val="paragraph"/>
              <w:numPr>
                <w:ilvl w:val="0"/>
                <w:numId w:val="15"/>
              </w:numPr>
              <w:spacing w:before="0" w:beforeAutospacing="0" w:after="0" w:afterAutospacing="0"/>
              <w:textAlignment w:val="baseline"/>
              <w:rPr>
                <w:rStyle w:val="eop"/>
                <w:rFonts w:ascii="Calibri" w:hAnsi="Calibri"/>
                <w:sz w:val="22"/>
                <w:szCs w:val="22"/>
              </w:rPr>
            </w:pPr>
            <w:r w:rsidRPr="35E4B358">
              <w:rPr>
                <w:rStyle w:val="normaltextrun"/>
                <w:rFonts w:ascii="Arial" w:hAnsi="Arial" w:cs="Arial"/>
              </w:rPr>
              <w:t>Delegate authority to the Corporate Director</w:t>
            </w:r>
            <w:r w:rsidR="00294EEF">
              <w:rPr>
                <w:rStyle w:val="normaltextrun"/>
                <w:rFonts w:ascii="Arial" w:hAnsi="Arial" w:cs="Arial"/>
              </w:rPr>
              <w:t xml:space="preserve"> of</w:t>
            </w:r>
            <w:r w:rsidRPr="35E4B358">
              <w:rPr>
                <w:rStyle w:val="normaltextrun"/>
                <w:rFonts w:ascii="Arial" w:hAnsi="Arial" w:cs="Arial"/>
              </w:rPr>
              <w:t xml:space="preserve"> Place, following consultation with the Portfolio Holders for </w:t>
            </w:r>
            <w:r w:rsidR="762C18BE" w:rsidRPr="00CB3F14">
              <w:rPr>
                <w:rStyle w:val="normaltextrun"/>
                <w:rFonts w:ascii="Arial" w:hAnsi="Arial" w:cs="Arial"/>
              </w:rPr>
              <w:t>Chil</w:t>
            </w:r>
            <w:r w:rsidR="5FD8F957" w:rsidRPr="00CB3F14">
              <w:rPr>
                <w:rStyle w:val="normaltextrun"/>
                <w:rFonts w:ascii="Arial" w:hAnsi="Arial" w:cs="Arial"/>
              </w:rPr>
              <w:t>dren</w:t>
            </w:r>
            <w:r w:rsidR="00E178F6">
              <w:rPr>
                <w:rStyle w:val="normaltextrun"/>
                <w:rFonts w:ascii="Arial" w:hAnsi="Arial" w:cs="Arial"/>
              </w:rPr>
              <w:t>’s</w:t>
            </w:r>
            <w:r w:rsidR="5FD8F957" w:rsidRPr="00CB3F14">
              <w:rPr>
                <w:rStyle w:val="normaltextrun"/>
                <w:rFonts w:ascii="Arial" w:hAnsi="Arial" w:cs="Arial"/>
              </w:rPr>
              <w:t xml:space="preserve"> Services</w:t>
            </w:r>
            <w:r w:rsidR="5FD8F957" w:rsidRPr="35E4B358">
              <w:rPr>
                <w:rStyle w:val="normaltextrun"/>
                <w:rFonts w:ascii="Arial" w:hAnsi="Arial" w:cs="Arial"/>
              </w:rPr>
              <w:t xml:space="preserve">, </w:t>
            </w:r>
            <w:r w:rsidR="007C2D63" w:rsidRPr="007C2D63">
              <w:rPr>
                <w:rStyle w:val="normaltextrun"/>
                <w:rFonts w:ascii="Arial" w:hAnsi="Arial" w:cs="Arial"/>
              </w:rPr>
              <w:t>Environment &amp; Community Safety</w:t>
            </w:r>
            <w:r w:rsidR="007C2D63">
              <w:rPr>
                <w:rStyle w:val="normaltextrun"/>
                <w:rFonts w:ascii="Arial" w:hAnsi="Arial" w:cs="Arial"/>
              </w:rPr>
              <w:t xml:space="preserve">, </w:t>
            </w:r>
            <w:r w:rsidR="003B3BCD" w:rsidRPr="003B3BCD">
              <w:rPr>
                <w:rStyle w:val="normaltextrun"/>
                <w:rFonts w:ascii="Arial" w:hAnsi="Arial" w:cs="Arial"/>
              </w:rPr>
              <w:t>Business, Employment &amp; Property</w:t>
            </w:r>
            <w:r w:rsidR="003B3BCD">
              <w:rPr>
                <w:rStyle w:val="normaltextrun"/>
                <w:rFonts w:ascii="Arial" w:hAnsi="Arial" w:cs="Arial"/>
              </w:rPr>
              <w:t xml:space="preserve"> </w:t>
            </w:r>
            <w:r w:rsidRPr="35E4B358">
              <w:rPr>
                <w:rStyle w:val="normaltextrun"/>
                <w:rFonts w:ascii="Arial" w:hAnsi="Arial" w:cs="Arial"/>
              </w:rPr>
              <w:t xml:space="preserve">and Finance and Human Resources to award contracts following </w:t>
            </w:r>
            <w:r w:rsidR="5E6A1654" w:rsidRPr="35E4B358">
              <w:rPr>
                <w:rStyle w:val="normaltextrun"/>
                <w:rFonts w:ascii="Arial" w:hAnsi="Arial" w:cs="Arial"/>
              </w:rPr>
              <w:t xml:space="preserve">the compliant completion of </w:t>
            </w:r>
            <w:r w:rsidRPr="35E4B358">
              <w:rPr>
                <w:rStyle w:val="normaltextrun"/>
                <w:rFonts w:ascii="Arial" w:hAnsi="Arial" w:cs="Arial"/>
              </w:rPr>
              <w:t>each procurement associated with the Schools Expansion Programme.</w:t>
            </w:r>
            <w:r w:rsidRPr="35E4B358">
              <w:rPr>
                <w:rStyle w:val="eop"/>
                <w:rFonts w:ascii="Arial" w:hAnsi="Arial" w:cs="Arial"/>
              </w:rPr>
              <w:t> </w:t>
            </w:r>
          </w:p>
          <w:p w14:paraId="77D668B5" w14:textId="02FA5BFE" w:rsidR="00237F70" w:rsidRPr="008B1415" w:rsidRDefault="655FD6FE" w:rsidP="008B1415">
            <w:pPr>
              <w:pStyle w:val="paragraph"/>
              <w:numPr>
                <w:ilvl w:val="0"/>
                <w:numId w:val="15"/>
              </w:numPr>
              <w:spacing w:before="0" w:beforeAutospacing="0" w:after="0" w:afterAutospacing="0"/>
              <w:textAlignment w:val="baseline"/>
              <w:rPr>
                <w:rStyle w:val="normaltextrun"/>
                <w:rFonts w:ascii="Calibri" w:hAnsi="Calibri"/>
                <w:sz w:val="22"/>
                <w:szCs w:val="22"/>
              </w:rPr>
            </w:pPr>
            <w:r w:rsidRPr="35E4B358">
              <w:rPr>
                <w:rStyle w:val="normaltextrun"/>
                <w:rFonts w:ascii="Arial" w:hAnsi="Arial" w:cs="Arial"/>
              </w:rPr>
              <w:t xml:space="preserve">Delegate authority to the Director </w:t>
            </w:r>
            <w:r w:rsidR="00525155">
              <w:rPr>
                <w:rStyle w:val="normaltextrun"/>
                <w:rFonts w:ascii="Arial" w:hAnsi="Arial" w:cs="Arial"/>
              </w:rPr>
              <w:t xml:space="preserve">of Children’s </w:t>
            </w:r>
            <w:r w:rsidRPr="35E4B358">
              <w:rPr>
                <w:rStyle w:val="normaltextrun"/>
                <w:rFonts w:ascii="Arial" w:hAnsi="Arial" w:cs="Arial"/>
              </w:rPr>
              <w:t>Services, following consultation with the Portfolio Holder for Children</w:t>
            </w:r>
            <w:r w:rsidR="00E178F6">
              <w:rPr>
                <w:rStyle w:val="normaltextrun"/>
                <w:rFonts w:ascii="Arial" w:hAnsi="Arial" w:cs="Arial"/>
              </w:rPr>
              <w:t>’s</w:t>
            </w:r>
            <w:r w:rsidRPr="35E4B358">
              <w:rPr>
                <w:rStyle w:val="normaltextrun"/>
                <w:rFonts w:ascii="Arial" w:hAnsi="Arial" w:cs="Arial"/>
              </w:rPr>
              <w:t xml:space="preserve"> Services to publish statutory notices</w:t>
            </w:r>
            <w:r w:rsidR="006162EB">
              <w:rPr>
                <w:rStyle w:val="normaltextrun"/>
                <w:rFonts w:ascii="Arial" w:hAnsi="Arial" w:cs="Arial"/>
              </w:rPr>
              <w:t xml:space="preserve"> to</w:t>
            </w:r>
            <w:r w:rsidRPr="35E4B358">
              <w:rPr>
                <w:rStyle w:val="normaltextrun"/>
                <w:rFonts w:ascii="Arial" w:hAnsi="Arial" w:cs="Arial"/>
              </w:rPr>
              <w:t xml:space="preserve"> increase interim capacity f</w:t>
            </w:r>
            <w:r w:rsidR="00232132">
              <w:rPr>
                <w:rStyle w:val="normaltextrun"/>
                <w:rFonts w:ascii="Arial" w:hAnsi="Arial" w:cs="Arial"/>
              </w:rPr>
              <w:t xml:space="preserve">rom </w:t>
            </w:r>
            <w:r w:rsidRPr="35E4B358">
              <w:rPr>
                <w:rStyle w:val="normaltextrun"/>
                <w:rFonts w:ascii="Arial" w:hAnsi="Arial" w:cs="Arial"/>
              </w:rPr>
              <w:t xml:space="preserve">September 2023 for pupils with </w:t>
            </w:r>
            <w:r w:rsidR="49900509" w:rsidRPr="35E4B358">
              <w:rPr>
                <w:rStyle w:val="normaltextrun"/>
                <w:rFonts w:ascii="Arial" w:hAnsi="Arial" w:cs="Arial"/>
              </w:rPr>
              <w:t>s</w:t>
            </w:r>
            <w:r w:rsidRPr="35E4B358">
              <w:rPr>
                <w:rStyle w:val="normaltextrun"/>
                <w:rFonts w:ascii="Arial" w:hAnsi="Arial" w:cs="Arial"/>
              </w:rPr>
              <w:t>evere and complex needs</w:t>
            </w:r>
            <w:r w:rsidR="336916D4" w:rsidRPr="35E4B358">
              <w:rPr>
                <w:rStyle w:val="normaltextrun"/>
                <w:rFonts w:ascii="Arial" w:hAnsi="Arial" w:cs="Arial"/>
              </w:rPr>
              <w:t>.</w:t>
            </w:r>
          </w:p>
          <w:p w14:paraId="6B71A912" w14:textId="64DCCE5C" w:rsidR="00F70B90" w:rsidRPr="00CB3F14" w:rsidRDefault="7B3F6385" w:rsidP="00CB3F14">
            <w:pPr>
              <w:pStyle w:val="paragraph"/>
              <w:numPr>
                <w:ilvl w:val="0"/>
                <w:numId w:val="15"/>
              </w:numPr>
              <w:spacing w:before="0" w:beforeAutospacing="0" w:after="0" w:afterAutospacing="0"/>
              <w:textAlignment w:val="baseline"/>
              <w:rPr>
                <w:rStyle w:val="normaltextrun"/>
                <w:rFonts w:ascii="Calibri" w:hAnsi="Calibri"/>
                <w:sz w:val="22"/>
                <w:szCs w:val="22"/>
              </w:rPr>
            </w:pPr>
            <w:r w:rsidRPr="35E4B358">
              <w:rPr>
                <w:rStyle w:val="normaltextrun"/>
                <w:rFonts w:ascii="Arial" w:hAnsi="Arial" w:cs="Arial"/>
              </w:rPr>
              <w:t xml:space="preserve">Delegate authority to the </w:t>
            </w:r>
            <w:r w:rsidR="006D0BAE">
              <w:rPr>
                <w:rStyle w:val="normaltextrun"/>
                <w:rFonts w:ascii="Arial" w:hAnsi="Arial" w:cs="Arial"/>
              </w:rPr>
              <w:t xml:space="preserve">Director of </w:t>
            </w:r>
            <w:r w:rsidR="00257002">
              <w:rPr>
                <w:rStyle w:val="normaltextrun"/>
                <w:rFonts w:ascii="Arial" w:hAnsi="Arial" w:cs="Arial"/>
              </w:rPr>
              <w:t xml:space="preserve">Children’s </w:t>
            </w:r>
            <w:r w:rsidRPr="35E4B358">
              <w:rPr>
                <w:rStyle w:val="normaltextrun"/>
                <w:rFonts w:ascii="Arial" w:hAnsi="Arial" w:cs="Arial"/>
              </w:rPr>
              <w:t>Services, following consultation with the Portfolio Holder for Children</w:t>
            </w:r>
            <w:r w:rsidR="00E178F6">
              <w:rPr>
                <w:rStyle w:val="normaltextrun"/>
                <w:rFonts w:ascii="Arial" w:hAnsi="Arial" w:cs="Arial"/>
              </w:rPr>
              <w:t>’s</w:t>
            </w:r>
            <w:r w:rsidRPr="35E4B358">
              <w:rPr>
                <w:rStyle w:val="normaltextrun"/>
                <w:rFonts w:ascii="Arial" w:hAnsi="Arial" w:cs="Arial"/>
              </w:rPr>
              <w:t xml:space="preserve"> Services to determine statutory notices</w:t>
            </w:r>
            <w:r w:rsidR="00A72ED1">
              <w:rPr>
                <w:rStyle w:val="normaltextrun"/>
                <w:rFonts w:ascii="Arial" w:hAnsi="Arial" w:cs="Arial"/>
              </w:rPr>
              <w:t xml:space="preserve"> to</w:t>
            </w:r>
            <w:r w:rsidRPr="35E4B358">
              <w:rPr>
                <w:rStyle w:val="normaltextrun"/>
                <w:rFonts w:ascii="Arial" w:hAnsi="Arial" w:cs="Arial"/>
              </w:rPr>
              <w:t xml:space="preserve"> increase interim capacity f</w:t>
            </w:r>
            <w:r w:rsidR="00232132">
              <w:rPr>
                <w:rStyle w:val="normaltextrun"/>
                <w:rFonts w:ascii="Arial" w:hAnsi="Arial" w:cs="Arial"/>
              </w:rPr>
              <w:t>ro</w:t>
            </w:r>
            <w:r w:rsidR="003C79D8">
              <w:rPr>
                <w:rStyle w:val="normaltextrun"/>
                <w:rFonts w:ascii="Arial" w:hAnsi="Arial" w:cs="Arial"/>
              </w:rPr>
              <w:t xml:space="preserve">m </w:t>
            </w:r>
            <w:r w:rsidRPr="35E4B358">
              <w:rPr>
                <w:rStyle w:val="normaltextrun"/>
                <w:rFonts w:ascii="Arial" w:hAnsi="Arial" w:cs="Arial"/>
              </w:rPr>
              <w:t xml:space="preserve">September 2023 for pupils with </w:t>
            </w:r>
            <w:r w:rsidR="003C79D8">
              <w:rPr>
                <w:rStyle w:val="normaltextrun"/>
                <w:rFonts w:ascii="Arial" w:hAnsi="Arial" w:cs="Arial"/>
              </w:rPr>
              <w:t>s</w:t>
            </w:r>
            <w:r w:rsidRPr="35E4B358">
              <w:rPr>
                <w:rStyle w:val="normaltextrun"/>
                <w:rFonts w:ascii="Arial" w:hAnsi="Arial" w:cs="Arial"/>
              </w:rPr>
              <w:t>evere and complex needs</w:t>
            </w:r>
          </w:p>
          <w:p w14:paraId="42B86B18" w14:textId="1985D251" w:rsidR="00F70B90" w:rsidRPr="001B16A4" w:rsidRDefault="5E3FED65" w:rsidP="35E4B358">
            <w:pPr>
              <w:pStyle w:val="paragraph"/>
              <w:numPr>
                <w:ilvl w:val="0"/>
                <w:numId w:val="15"/>
              </w:numPr>
              <w:spacing w:before="0" w:beforeAutospacing="0" w:after="0" w:afterAutospacing="0"/>
              <w:textAlignment w:val="baseline"/>
              <w:rPr>
                <w:rStyle w:val="normaltextrun"/>
                <w:rFonts w:ascii="Calibri" w:hAnsi="Calibri"/>
                <w:sz w:val="22"/>
                <w:szCs w:val="22"/>
              </w:rPr>
            </w:pPr>
            <w:r w:rsidRPr="35E4B358">
              <w:rPr>
                <w:rStyle w:val="normaltextrun"/>
                <w:rFonts w:ascii="Arial" w:hAnsi="Arial" w:cs="Arial"/>
              </w:rPr>
              <w:t xml:space="preserve">Delegate authority to the Corporate Director </w:t>
            </w:r>
            <w:r w:rsidR="00525ED1">
              <w:rPr>
                <w:rStyle w:val="normaltextrun"/>
                <w:rFonts w:ascii="Arial" w:hAnsi="Arial" w:cs="Arial"/>
              </w:rPr>
              <w:t xml:space="preserve">of </w:t>
            </w:r>
            <w:r w:rsidRPr="35E4B358">
              <w:rPr>
                <w:rStyle w:val="normaltextrun"/>
                <w:rFonts w:ascii="Arial" w:hAnsi="Arial" w:cs="Arial"/>
              </w:rPr>
              <w:t>Place, following consultation with the Portfolio Holders for</w:t>
            </w:r>
            <w:r w:rsidR="0060646E">
              <w:rPr>
                <w:rStyle w:val="normaltextrun"/>
                <w:rFonts w:ascii="Arial" w:hAnsi="Arial" w:cs="Arial"/>
              </w:rPr>
              <w:t xml:space="preserve"> </w:t>
            </w:r>
            <w:r w:rsidR="0060646E" w:rsidRPr="007C2D63">
              <w:rPr>
                <w:rStyle w:val="normaltextrun"/>
                <w:rFonts w:ascii="Arial" w:hAnsi="Arial" w:cs="Arial"/>
              </w:rPr>
              <w:t>Environment &amp; Community Safety</w:t>
            </w:r>
            <w:r w:rsidR="0060646E">
              <w:rPr>
                <w:rStyle w:val="normaltextrun"/>
                <w:rFonts w:ascii="Arial" w:hAnsi="Arial" w:cs="Arial"/>
              </w:rPr>
              <w:t xml:space="preserve">, </w:t>
            </w:r>
            <w:r w:rsidR="0060646E" w:rsidRPr="003B3BCD">
              <w:rPr>
                <w:rStyle w:val="normaltextrun"/>
                <w:rFonts w:ascii="Arial" w:hAnsi="Arial" w:cs="Arial"/>
              </w:rPr>
              <w:t>Business, Employment &amp; Property</w:t>
            </w:r>
            <w:r w:rsidRPr="35E4B358">
              <w:rPr>
                <w:rStyle w:val="normaltextrun"/>
                <w:rFonts w:ascii="Arial" w:hAnsi="Arial" w:cs="Arial"/>
              </w:rPr>
              <w:t xml:space="preserve"> and Finance and Human Resources to procure and appoint a contractor to deliver the associated accommodation requirements.</w:t>
            </w:r>
          </w:p>
          <w:p w14:paraId="540D09A2" w14:textId="216FDE02" w:rsidR="326A8770" w:rsidRPr="00A25ED0" w:rsidRDefault="00771FAE" w:rsidP="00A25ED0">
            <w:pPr>
              <w:pStyle w:val="paragraph"/>
              <w:numPr>
                <w:ilvl w:val="0"/>
                <w:numId w:val="15"/>
              </w:numPr>
              <w:spacing w:before="0" w:beforeAutospacing="0" w:after="0" w:afterAutospacing="0"/>
              <w:textAlignment w:val="baseline"/>
              <w:rPr>
                <w:rFonts w:ascii="Calibri" w:hAnsi="Calibri"/>
                <w:sz w:val="22"/>
                <w:szCs w:val="22"/>
              </w:rPr>
            </w:pPr>
            <w:r w:rsidRPr="35E4B358">
              <w:rPr>
                <w:rStyle w:val="normaltextrun"/>
                <w:rFonts w:ascii="Arial" w:hAnsi="Arial" w:cs="Arial"/>
              </w:rPr>
              <w:t>Delegate authority to the Director</w:t>
            </w:r>
            <w:r w:rsidR="00257002">
              <w:rPr>
                <w:rStyle w:val="normaltextrun"/>
                <w:rFonts w:ascii="Arial" w:hAnsi="Arial" w:cs="Arial"/>
              </w:rPr>
              <w:t xml:space="preserve"> of Children</w:t>
            </w:r>
            <w:r w:rsidR="006D0BAE">
              <w:rPr>
                <w:rStyle w:val="normaltextrun"/>
                <w:rFonts w:ascii="Arial" w:hAnsi="Arial" w:cs="Arial"/>
              </w:rPr>
              <w:t>’s</w:t>
            </w:r>
            <w:r w:rsidRPr="35E4B358">
              <w:rPr>
                <w:rStyle w:val="normaltextrun"/>
                <w:rFonts w:ascii="Arial" w:hAnsi="Arial" w:cs="Arial"/>
              </w:rPr>
              <w:t xml:space="preserve"> Services, following consultation with the Portfolio Holder for Children</w:t>
            </w:r>
            <w:r>
              <w:rPr>
                <w:rStyle w:val="normaltextrun"/>
                <w:rFonts w:ascii="Arial" w:hAnsi="Arial" w:cs="Arial"/>
              </w:rPr>
              <w:t>’s</w:t>
            </w:r>
            <w:r w:rsidRPr="35E4B358">
              <w:rPr>
                <w:rStyle w:val="normaltextrun"/>
                <w:rFonts w:ascii="Arial" w:hAnsi="Arial" w:cs="Arial"/>
              </w:rPr>
              <w:t xml:space="preserve"> Services to determine </w:t>
            </w:r>
            <w:r>
              <w:rPr>
                <w:rStyle w:val="normaltextrun"/>
                <w:rFonts w:ascii="Arial" w:hAnsi="Arial" w:cs="Arial"/>
              </w:rPr>
              <w:t xml:space="preserve">Admission Arrangements for community </w:t>
            </w:r>
            <w:r w:rsidR="00FE008F">
              <w:rPr>
                <w:rStyle w:val="normaltextrun"/>
                <w:rFonts w:ascii="Arial" w:hAnsi="Arial" w:cs="Arial"/>
              </w:rPr>
              <w:t>s</w:t>
            </w:r>
            <w:r>
              <w:rPr>
                <w:rStyle w:val="normaltextrun"/>
                <w:rFonts w:ascii="Arial" w:hAnsi="Arial" w:cs="Arial"/>
              </w:rPr>
              <w:t>chools in Harrow</w:t>
            </w:r>
            <w:r w:rsidR="001C4927">
              <w:rPr>
                <w:rStyle w:val="normaltextrun"/>
                <w:rFonts w:ascii="Arial" w:hAnsi="Arial" w:cs="Arial"/>
              </w:rPr>
              <w:t>.</w:t>
            </w:r>
          </w:p>
          <w:p w14:paraId="061365F9" w14:textId="3D46A486" w:rsidR="001C7E35" w:rsidRDefault="5A31FC3E" w:rsidP="000860F0">
            <w:pPr>
              <w:pStyle w:val="Heading3"/>
              <w:rPr>
                <w:color w:val="FF0000"/>
              </w:rPr>
            </w:pPr>
            <w:r>
              <w:t>Reason: (f</w:t>
            </w:r>
            <w:r w:rsidR="1C474944">
              <w:t>or recommendation</w:t>
            </w:r>
            <w:r w:rsidR="17BF19FD">
              <w:t>s</w:t>
            </w:r>
            <w:r w:rsidR="1C474944">
              <w:t>)</w:t>
            </w:r>
            <w:r w:rsidR="1CABF90B">
              <w:t xml:space="preserve"> </w:t>
            </w:r>
            <w:r w:rsidR="1C474944">
              <w:t xml:space="preserve"> </w:t>
            </w:r>
          </w:p>
          <w:p w14:paraId="313BC81E" w14:textId="0EE91E84" w:rsidR="00C41F8B" w:rsidRDefault="002C5536" w:rsidP="00605A4C">
            <w:r w:rsidRPr="0030477F">
              <w:t>To enable the Local Authority to fulfil its statutory duties to provide sufficient school places in its area</w:t>
            </w:r>
            <w:r>
              <w:t>.</w:t>
            </w:r>
          </w:p>
        </w:tc>
      </w:tr>
    </w:tbl>
    <w:p w14:paraId="0204F38A" w14:textId="77777777" w:rsidR="00333FAA" w:rsidRDefault="00333FAA" w:rsidP="00F06E4E">
      <w:pPr>
        <w:pStyle w:val="Heading2"/>
        <w:spacing w:before="480"/>
      </w:pPr>
      <w:r>
        <w:lastRenderedPageBreak/>
        <w:t>Section 2 – Report</w:t>
      </w:r>
    </w:p>
    <w:p w14:paraId="53E6FA8D" w14:textId="2DBC8C70" w:rsidR="002C5536" w:rsidRPr="0030477F" w:rsidRDefault="002C5536" w:rsidP="00FB4B15">
      <w:pPr>
        <w:numPr>
          <w:ilvl w:val="0"/>
          <w:numId w:val="7"/>
        </w:numPr>
      </w:pPr>
      <w:r>
        <w:t>The Local Authority has a statutory responsibility to provide sufficient school places for its area.  Like many boroughs, Harrow experienced significant growth in the pupil population and implemented strategies to increase the number of school places. Initially this rise in population was experienced in the primary sector</w:t>
      </w:r>
      <w:r w:rsidR="5C242B31">
        <w:t>. In</w:t>
      </w:r>
      <w:r>
        <w:t xml:space="preserve">creasing pupil numbers are now emerging at secondary level as the pupils move from primary phase to secondary. The current projections show that </w:t>
      </w:r>
      <w:r w:rsidR="00A72ED1">
        <w:t xml:space="preserve">the </w:t>
      </w:r>
      <w:r>
        <w:t xml:space="preserve">pupil population </w:t>
      </w:r>
      <w:r w:rsidR="00A72ED1">
        <w:t xml:space="preserve">in </w:t>
      </w:r>
      <w:r>
        <w:t>primary schools is declining across Harrow and London.</w:t>
      </w:r>
      <w:r w:rsidR="57D74FF1">
        <w:t xml:space="preserve"> The projections for special educational needs provision are continuing to rise r</w:t>
      </w:r>
      <w:r w:rsidR="7FFDE73D">
        <w:t>equiring additional places to be created.</w:t>
      </w:r>
    </w:p>
    <w:p w14:paraId="1DBB4242" w14:textId="09078FB5" w:rsidR="326A8770" w:rsidRDefault="326A8770" w:rsidP="000860F0"/>
    <w:p w14:paraId="2DDA2F35" w14:textId="674AB0D6" w:rsidR="72342D91" w:rsidRDefault="72342D91" w:rsidP="326A8770">
      <w:pPr>
        <w:numPr>
          <w:ilvl w:val="0"/>
          <w:numId w:val="7"/>
        </w:numPr>
      </w:pPr>
      <w:r>
        <w:t xml:space="preserve">Previous reports have set out the strategies agreed by Cabinet to increase provision across primary, secondary and special schools to meet pupil growth.  This report is an update on the implementation of school organisation strategy and highlights the emerging place planning issues as informed by the School </w:t>
      </w:r>
      <w:r w:rsidR="00656017">
        <w:t xml:space="preserve">Roll </w:t>
      </w:r>
      <w:r>
        <w:t>Projections 202</w:t>
      </w:r>
      <w:r w:rsidR="00656017">
        <w:t>2</w:t>
      </w:r>
      <w:r>
        <w:t>/2023-2034/2035</w:t>
      </w:r>
      <w:r w:rsidR="00656017">
        <w:t xml:space="preserve"> Report</w:t>
      </w:r>
      <w:r>
        <w:t xml:space="preserve">. </w:t>
      </w:r>
    </w:p>
    <w:p w14:paraId="68962F8F" w14:textId="0BE7477B" w:rsidR="002C5536" w:rsidRDefault="002C5536" w:rsidP="006736D3">
      <w:pPr>
        <w:pStyle w:val="Heading3"/>
        <w:spacing w:before="240"/>
        <w:ind w:left="0" w:firstLine="0"/>
        <w:jc w:val="left"/>
      </w:pPr>
      <w:r>
        <w:t xml:space="preserve">Options considered  </w:t>
      </w:r>
    </w:p>
    <w:p w14:paraId="26F9DDDA" w14:textId="77777777" w:rsidR="006736D3" w:rsidRPr="006736D3" w:rsidRDefault="006736D3" w:rsidP="006736D3"/>
    <w:p w14:paraId="3C6C1739" w14:textId="5439BCC3" w:rsidR="002C5536" w:rsidRDefault="09B3D64E" w:rsidP="00FB4B15">
      <w:pPr>
        <w:pStyle w:val="ListParagraph"/>
        <w:numPr>
          <w:ilvl w:val="0"/>
          <w:numId w:val="7"/>
        </w:numPr>
      </w:pPr>
      <w:r>
        <w:t>To implement the school organisation strategy and SEND strategy a school capital programme is required to provide sufficient and appropriate accommodation. To achieve the outcomes required the following options were considered:</w:t>
      </w:r>
    </w:p>
    <w:p w14:paraId="19C3BF79" w14:textId="77777777" w:rsidR="002C5536" w:rsidRDefault="002C5536" w:rsidP="002C5536">
      <w:pPr>
        <w:pStyle w:val="ListParagraph"/>
      </w:pPr>
    </w:p>
    <w:p w14:paraId="05954FAA" w14:textId="13354502" w:rsidR="002C5536" w:rsidRDefault="002C5536" w:rsidP="002C5536">
      <w:pPr>
        <w:ind w:left="720"/>
      </w:pPr>
      <w:r>
        <w:t xml:space="preserve">Option 1: Do Nothing – this would not </w:t>
      </w:r>
      <w:r w:rsidR="00A31FAC">
        <w:t xml:space="preserve">be </w:t>
      </w:r>
      <w:r>
        <w:t>a viable option because to implement the changes to school organisation a capital programme is required.</w:t>
      </w:r>
    </w:p>
    <w:p w14:paraId="4C1DE3E8" w14:textId="77777777" w:rsidR="002C5536" w:rsidRDefault="002C5536" w:rsidP="002C5536">
      <w:pPr>
        <w:pStyle w:val="ListParagraph"/>
        <w:ind w:left="1440"/>
      </w:pPr>
    </w:p>
    <w:p w14:paraId="737B7F14" w14:textId="75A37DB0" w:rsidR="000B63A0" w:rsidRDefault="002C5536" w:rsidP="00CB3F14">
      <w:pPr>
        <w:ind w:left="720"/>
      </w:pPr>
      <w:r>
        <w:t>Option 2: To implement the schools capital programme to provide suitable and sufficient accommodation.</w:t>
      </w:r>
    </w:p>
    <w:p w14:paraId="217D5BE6" w14:textId="77777777" w:rsidR="00CB3F14" w:rsidRDefault="00CB3F14" w:rsidP="00CB3F14">
      <w:pPr>
        <w:ind w:left="720"/>
      </w:pPr>
    </w:p>
    <w:p w14:paraId="4D685C75" w14:textId="342B12C2" w:rsidR="002C5536" w:rsidRPr="0030477F" w:rsidRDefault="002C5536" w:rsidP="002C5536">
      <w:pPr>
        <w:pStyle w:val="Heading2"/>
      </w:pPr>
      <w:r w:rsidRPr="0030477F">
        <w:t xml:space="preserve">School </w:t>
      </w:r>
      <w:r>
        <w:t>Organisation</w:t>
      </w:r>
    </w:p>
    <w:p w14:paraId="37AFCFD8" w14:textId="77777777" w:rsidR="002C5536" w:rsidRDefault="002C5536" w:rsidP="002C5536">
      <w:pPr>
        <w:ind w:firstLine="720"/>
        <w:rPr>
          <w:b/>
        </w:rPr>
      </w:pPr>
    </w:p>
    <w:p w14:paraId="6EC5550D" w14:textId="77777777" w:rsidR="002C5536" w:rsidRPr="0030477F" w:rsidRDefault="002C5536" w:rsidP="002C5536">
      <w:pPr>
        <w:ind w:firstLine="720"/>
        <w:rPr>
          <w:b/>
        </w:rPr>
      </w:pPr>
      <w:r w:rsidRPr="0030477F">
        <w:rPr>
          <w:b/>
        </w:rPr>
        <w:t>Overview</w:t>
      </w:r>
    </w:p>
    <w:p w14:paraId="6EE8F5B1" w14:textId="7CBF72C2" w:rsidR="00C41F8B" w:rsidRDefault="09B3D64E" w:rsidP="00C41F8B">
      <w:pPr>
        <w:numPr>
          <w:ilvl w:val="0"/>
          <w:numId w:val="7"/>
        </w:numPr>
        <w:ind w:right="-196"/>
      </w:pPr>
      <w:r>
        <w:t xml:space="preserve">Additional school places have been created in Harrow in phases to meet increased demand as it arises.  The </w:t>
      </w:r>
      <w:r w:rsidR="00A72ED1">
        <w:t>L</w:t>
      </w:r>
      <w:r>
        <w:t xml:space="preserve">ocal </w:t>
      </w:r>
      <w:r w:rsidR="00A72ED1">
        <w:t>A</w:t>
      </w:r>
      <w:r>
        <w:t xml:space="preserve">uthority has </w:t>
      </w:r>
      <w:r w:rsidR="585C9088">
        <w:t>increased places in primary and secondary schools by expanding individual schools</w:t>
      </w:r>
      <w:r w:rsidR="0024033D">
        <w:t>,</w:t>
      </w:r>
      <w:r w:rsidR="585C9088">
        <w:t xml:space="preserve"> </w:t>
      </w:r>
      <w:r w:rsidR="0024033D">
        <w:t xml:space="preserve">through </w:t>
      </w:r>
      <w:r w:rsidR="585C9088">
        <w:t xml:space="preserve">the Government’s </w:t>
      </w:r>
      <w:r w:rsidR="000B63A0">
        <w:t>Fr</w:t>
      </w:r>
      <w:r w:rsidR="585C9088">
        <w:t xml:space="preserve">ee School Programme and </w:t>
      </w:r>
      <w:r w:rsidR="0024033D">
        <w:t xml:space="preserve">by </w:t>
      </w:r>
      <w:r w:rsidR="585C9088">
        <w:t xml:space="preserve">creating an all through school. </w:t>
      </w:r>
      <w:r>
        <w:t xml:space="preserve"> </w:t>
      </w:r>
      <w:r w:rsidR="3BE71628">
        <w:t>S</w:t>
      </w:r>
      <w:r>
        <w:t xml:space="preserve">pecial school places have been increased through </w:t>
      </w:r>
      <w:r w:rsidR="640C7E19">
        <w:t xml:space="preserve">special </w:t>
      </w:r>
      <w:r>
        <w:t xml:space="preserve">school expansions and </w:t>
      </w:r>
      <w:r w:rsidR="61F7C666">
        <w:t xml:space="preserve">the </w:t>
      </w:r>
      <w:r>
        <w:t xml:space="preserve">creation of </w:t>
      </w:r>
      <w:r w:rsidR="0024033D">
        <w:t xml:space="preserve">additionally resourced </w:t>
      </w:r>
      <w:r>
        <w:t>provision at mainstream schools.  The focus is now on man</w:t>
      </w:r>
      <w:r w:rsidR="000B63A0">
        <w:t>a</w:t>
      </w:r>
      <w:r>
        <w:t>ging the supply of primary school places</w:t>
      </w:r>
      <w:r w:rsidR="46F7ED89">
        <w:t>, working with secondary schools to meet rising demand</w:t>
      </w:r>
      <w:r w:rsidR="00F9544C">
        <w:t xml:space="preserve"> </w:t>
      </w:r>
      <w:r>
        <w:t xml:space="preserve">and increasing </w:t>
      </w:r>
      <w:r w:rsidR="0024033D">
        <w:t xml:space="preserve">places in </w:t>
      </w:r>
      <w:r>
        <w:t>special education provision.</w:t>
      </w:r>
    </w:p>
    <w:p w14:paraId="5066E6B8" w14:textId="77777777" w:rsidR="00475BF8" w:rsidRDefault="00475BF8" w:rsidP="00475BF8">
      <w:pPr>
        <w:ind w:left="720" w:right="-196"/>
      </w:pPr>
    </w:p>
    <w:p w14:paraId="3A4F4773" w14:textId="77777777" w:rsidR="00475BF8" w:rsidRPr="00B85108" w:rsidRDefault="00475BF8" w:rsidP="00475BF8">
      <w:pPr>
        <w:rPr>
          <w:b/>
          <w:bCs/>
          <w:sz w:val="28"/>
          <w:szCs w:val="28"/>
        </w:rPr>
      </w:pPr>
      <w:r w:rsidRPr="58C169DF">
        <w:rPr>
          <w:b/>
          <w:bCs/>
          <w:sz w:val="28"/>
          <w:szCs w:val="28"/>
        </w:rPr>
        <w:t>Changes to the school organisation landscape</w:t>
      </w:r>
    </w:p>
    <w:p w14:paraId="41830F4F" w14:textId="77777777" w:rsidR="00475BF8" w:rsidRDefault="00475BF8" w:rsidP="00475BF8">
      <w:pPr>
        <w:rPr>
          <w:b/>
          <w:bCs/>
        </w:rPr>
      </w:pPr>
    </w:p>
    <w:p w14:paraId="7FD58FDB" w14:textId="0018711A" w:rsidR="004A13B5" w:rsidRPr="00C41F8B" w:rsidRDefault="00475BF8" w:rsidP="00CB3F14">
      <w:pPr>
        <w:ind w:left="720"/>
        <w:rPr>
          <w:b/>
          <w:bCs/>
        </w:rPr>
      </w:pPr>
      <w:r w:rsidRPr="00546058">
        <w:rPr>
          <w:b/>
          <w:bCs/>
        </w:rPr>
        <w:t>Community School Admission Arrangements and Published Admission Numbers</w:t>
      </w:r>
    </w:p>
    <w:p w14:paraId="07A27F1A" w14:textId="232EAD47" w:rsidR="00DB5923" w:rsidRDefault="09B3D64E" w:rsidP="00DB5923">
      <w:pPr>
        <w:numPr>
          <w:ilvl w:val="0"/>
          <w:numId w:val="7"/>
        </w:numPr>
        <w:ind w:right="-196"/>
      </w:pPr>
      <w:r>
        <w:lastRenderedPageBreak/>
        <w:t xml:space="preserve">All Harrow </w:t>
      </w:r>
      <w:r w:rsidR="0024033D">
        <w:t>r</w:t>
      </w:r>
      <w:r>
        <w:t>esident pupils who applied for a place at a primary school for September 202</w:t>
      </w:r>
      <w:r w:rsidR="111F1178">
        <w:t>2</w:t>
      </w:r>
      <w:r w:rsidR="00ACA367">
        <w:t xml:space="preserve"> were</w:t>
      </w:r>
      <w:r>
        <w:t xml:space="preserve"> offered a place</w:t>
      </w:r>
      <w:r w:rsidR="0024033D">
        <w:t>. There was</w:t>
      </w:r>
      <w:r>
        <w:t xml:space="preserve"> sufficient capacity to meet demand with surplus places available. </w:t>
      </w:r>
      <w:r w:rsidR="14B20773">
        <w:t>Recently, in Harrow and many other London boroughs</w:t>
      </w:r>
      <w:r w:rsidR="0024033D">
        <w:t>,</w:t>
      </w:r>
      <w:r w:rsidR="14B20773">
        <w:t xml:space="preserve"> the number of primary applications has been falling and </w:t>
      </w:r>
      <w:r w:rsidR="0024033D">
        <w:t>l</w:t>
      </w:r>
      <w:r w:rsidR="14B20773">
        <w:t>ocal authorities are man</w:t>
      </w:r>
      <w:r w:rsidR="000B63A0">
        <w:t>a</w:t>
      </w:r>
      <w:r w:rsidR="14B20773">
        <w:t xml:space="preserve">ging the changes in demand by working with schools to lower published admission numbers. </w:t>
      </w:r>
      <w:r w:rsidR="562A8D0D">
        <w:t xml:space="preserve">However, </w:t>
      </w:r>
      <w:r w:rsidR="0005113C">
        <w:t>for September 2022</w:t>
      </w:r>
      <w:r w:rsidR="562A8D0D">
        <w:t xml:space="preserve"> t</w:t>
      </w:r>
      <w:r>
        <w:t xml:space="preserve">he number of </w:t>
      </w:r>
      <w:r w:rsidR="0E2509EC">
        <w:t xml:space="preserve">on time </w:t>
      </w:r>
      <w:r>
        <w:t xml:space="preserve">applications received for Reception places </w:t>
      </w:r>
      <w:r w:rsidR="419C63F5">
        <w:t>increased by 10</w:t>
      </w:r>
      <w:r w:rsidR="00DB5923">
        <w:t>0</w:t>
      </w:r>
      <w:r w:rsidR="30AE4252">
        <w:t xml:space="preserve"> in comparison to</w:t>
      </w:r>
      <w:r w:rsidR="0E2509EC">
        <w:t xml:space="preserve"> 2021</w:t>
      </w:r>
      <w:r w:rsidR="68CC1978">
        <w:t>. This increase is being monitored.</w:t>
      </w:r>
    </w:p>
    <w:p w14:paraId="3A240F22" w14:textId="4234BD7D" w:rsidR="00DB5923" w:rsidRDefault="00DB5923" w:rsidP="00DB5923">
      <w:pPr>
        <w:ind w:left="720" w:right="-196"/>
      </w:pPr>
    </w:p>
    <w:p w14:paraId="5C649292" w14:textId="09FA0CD3" w:rsidR="002C5536" w:rsidRDefault="09B3D64E" w:rsidP="00DB5923">
      <w:pPr>
        <w:numPr>
          <w:ilvl w:val="0"/>
          <w:numId w:val="7"/>
        </w:numPr>
        <w:ind w:right="-196"/>
      </w:pPr>
      <w:r>
        <w:t xml:space="preserve">Due to the change in projected demand in the primary phase the </w:t>
      </w:r>
      <w:r w:rsidR="0024033D">
        <w:t>C</w:t>
      </w:r>
      <w:r>
        <w:t xml:space="preserve">ouncil has worked </w:t>
      </w:r>
      <w:r w:rsidR="0024033D">
        <w:t xml:space="preserve">on an informal basis </w:t>
      </w:r>
      <w:r>
        <w:t>with schools where the demand for places has fallen for several years.  In order to support schools where the demand for places ha</w:t>
      </w:r>
      <w:r w:rsidR="000B63A0">
        <w:t>s</w:t>
      </w:r>
      <w:r>
        <w:t xml:space="preserve"> remained low and with the agreement of the </w:t>
      </w:r>
      <w:r w:rsidR="0024033D">
        <w:t>G</w:t>
      </w:r>
      <w:r>
        <w:t xml:space="preserve">overning </w:t>
      </w:r>
      <w:r w:rsidR="0024033D">
        <w:t>B</w:t>
      </w:r>
      <w:r>
        <w:t xml:space="preserve">ody at the school, </w:t>
      </w:r>
      <w:r w:rsidR="52F0254E">
        <w:t xml:space="preserve">the number of places at some schools has been </w:t>
      </w:r>
      <w:r>
        <w:t xml:space="preserve">reduced.  The agreement with schools is </w:t>
      </w:r>
      <w:r w:rsidR="3A57A3EE">
        <w:t xml:space="preserve">on the basis that </w:t>
      </w:r>
      <w:r>
        <w:t xml:space="preserve">should the need </w:t>
      </w:r>
      <w:r w:rsidR="000B63A0">
        <w:t xml:space="preserve">for school places </w:t>
      </w:r>
      <w:r w:rsidR="659FB658">
        <w:t>increase</w:t>
      </w:r>
      <w:r>
        <w:t xml:space="preserve"> the capacity will be </w:t>
      </w:r>
      <w:r w:rsidR="3AE918A1">
        <w:t xml:space="preserve">reinstated </w:t>
      </w:r>
      <w:r w:rsidR="11950A80">
        <w:t xml:space="preserve">and </w:t>
      </w:r>
      <w:r>
        <w:t xml:space="preserve">the schools will </w:t>
      </w:r>
      <w:r w:rsidR="3F5D65DD">
        <w:t xml:space="preserve">admit pupils to their original published admission number. </w:t>
      </w:r>
    </w:p>
    <w:p w14:paraId="3E7EE179" w14:textId="4234BD7D" w:rsidR="00BD4B1E" w:rsidRDefault="00BD4B1E" w:rsidP="002C5536">
      <w:pPr>
        <w:ind w:left="720" w:right="-1"/>
      </w:pPr>
    </w:p>
    <w:p w14:paraId="1957E5B3" w14:textId="77777777" w:rsidR="002C5536" w:rsidRDefault="09B3D64E" w:rsidP="00FB4B15">
      <w:pPr>
        <w:numPr>
          <w:ilvl w:val="0"/>
          <w:numId w:val="7"/>
        </w:numPr>
        <w:ind w:right="-1"/>
      </w:pPr>
      <w:r>
        <w:t>Since September 2019 the following reductions in Published Admissions Numbers (PAN) have been implemented for Reception classes.</w:t>
      </w:r>
    </w:p>
    <w:p w14:paraId="5C13C4C4" w14:textId="77777777" w:rsidR="002C5536" w:rsidRDefault="002C5536" w:rsidP="002C5536">
      <w:pPr>
        <w:pStyle w:val="ListParagraph"/>
      </w:pPr>
    </w:p>
    <w:tbl>
      <w:tblPr>
        <w:tblStyle w:val="TableGrid"/>
        <w:tblW w:w="8217" w:type="dxa"/>
        <w:tblInd w:w="704" w:type="dxa"/>
        <w:tblLook w:val="04A0" w:firstRow="1" w:lastRow="0" w:firstColumn="1" w:lastColumn="0" w:noHBand="0" w:noVBand="1"/>
      </w:tblPr>
      <w:tblGrid>
        <w:gridCol w:w="1574"/>
        <w:gridCol w:w="3310"/>
        <w:gridCol w:w="1043"/>
        <w:gridCol w:w="710"/>
        <w:gridCol w:w="1580"/>
      </w:tblGrid>
      <w:tr w:rsidR="002C5536" w14:paraId="4D266CA8" w14:textId="77777777" w:rsidTr="00CD3FC5">
        <w:tc>
          <w:tcPr>
            <w:tcW w:w="1574" w:type="dxa"/>
          </w:tcPr>
          <w:p w14:paraId="7D706AA4" w14:textId="77777777" w:rsidR="002C5536" w:rsidRDefault="002C5536" w:rsidP="00406A29">
            <w:pPr>
              <w:ind w:right="-1"/>
            </w:pPr>
            <w:r>
              <w:t>Academic Year</w:t>
            </w:r>
          </w:p>
        </w:tc>
        <w:tc>
          <w:tcPr>
            <w:tcW w:w="3310" w:type="dxa"/>
          </w:tcPr>
          <w:p w14:paraId="5CB814CE" w14:textId="77777777" w:rsidR="002C5536" w:rsidRDefault="002C5536" w:rsidP="00406A29">
            <w:pPr>
              <w:ind w:right="-1"/>
            </w:pPr>
            <w:r>
              <w:t>School</w:t>
            </w:r>
          </w:p>
        </w:tc>
        <w:tc>
          <w:tcPr>
            <w:tcW w:w="1043" w:type="dxa"/>
          </w:tcPr>
          <w:p w14:paraId="1D030D29" w14:textId="77777777" w:rsidR="002C5536" w:rsidRDefault="002C5536" w:rsidP="00406A29">
            <w:pPr>
              <w:ind w:right="-1"/>
            </w:pPr>
            <w:r>
              <w:t>Original</w:t>
            </w:r>
          </w:p>
          <w:p w14:paraId="191CAE12" w14:textId="77777777" w:rsidR="002C5536" w:rsidRDefault="002C5536" w:rsidP="00406A29">
            <w:pPr>
              <w:ind w:right="-1"/>
            </w:pPr>
            <w:r>
              <w:t xml:space="preserve"> PAN</w:t>
            </w:r>
          </w:p>
        </w:tc>
        <w:tc>
          <w:tcPr>
            <w:tcW w:w="710" w:type="dxa"/>
          </w:tcPr>
          <w:p w14:paraId="7C4EA9A6" w14:textId="77777777" w:rsidR="002C5536" w:rsidRDefault="002C5536" w:rsidP="00406A29">
            <w:pPr>
              <w:ind w:right="-1"/>
            </w:pPr>
            <w:r>
              <w:t>New</w:t>
            </w:r>
          </w:p>
          <w:p w14:paraId="70CF3F96" w14:textId="77777777" w:rsidR="002C5536" w:rsidRDefault="002C5536" w:rsidP="00406A29">
            <w:pPr>
              <w:ind w:right="-1"/>
            </w:pPr>
            <w:r>
              <w:t>PAN</w:t>
            </w:r>
          </w:p>
        </w:tc>
        <w:tc>
          <w:tcPr>
            <w:tcW w:w="1580" w:type="dxa"/>
          </w:tcPr>
          <w:p w14:paraId="59C7481D" w14:textId="7A10DC23" w:rsidR="002C5536" w:rsidRDefault="002C5536" w:rsidP="00406A29">
            <w:pPr>
              <w:ind w:right="-1"/>
            </w:pPr>
            <w:r>
              <w:t>Reduction</w:t>
            </w:r>
            <w:r w:rsidR="00C65EE2">
              <w:t xml:space="preserve">/ </w:t>
            </w:r>
            <w:r w:rsidR="003149A6">
              <w:t>Increase</w:t>
            </w:r>
          </w:p>
        </w:tc>
      </w:tr>
      <w:tr w:rsidR="002C5536" w14:paraId="21A9E12E" w14:textId="77777777" w:rsidTr="00CD3FC5">
        <w:tc>
          <w:tcPr>
            <w:tcW w:w="1574" w:type="dxa"/>
            <w:vMerge w:val="restart"/>
          </w:tcPr>
          <w:p w14:paraId="562346FE" w14:textId="77777777" w:rsidR="002C5536" w:rsidRDefault="002C5536" w:rsidP="00406A29">
            <w:pPr>
              <w:ind w:right="-1"/>
            </w:pPr>
            <w:r>
              <w:t>2019</w:t>
            </w:r>
          </w:p>
        </w:tc>
        <w:tc>
          <w:tcPr>
            <w:tcW w:w="3310" w:type="dxa"/>
          </w:tcPr>
          <w:p w14:paraId="22674F93" w14:textId="77777777" w:rsidR="002C5536" w:rsidRDefault="002C5536" w:rsidP="00406A29">
            <w:pPr>
              <w:ind w:right="-1"/>
            </w:pPr>
            <w:r w:rsidRPr="00AE7B61">
              <w:t xml:space="preserve">The </w:t>
            </w:r>
            <w:proofErr w:type="spellStart"/>
            <w:r w:rsidRPr="00AE7B61">
              <w:t>Welldon</w:t>
            </w:r>
            <w:proofErr w:type="spellEnd"/>
            <w:r w:rsidRPr="00AE7B61">
              <w:t xml:space="preserve"> Park Academy</w:t>
            </w:r>
          </w:p>
        </w:tc>
        <w:tc>
          <w:tcPr>
            <w:tcW w:w="1043" w:type="dxa"/>
          </w:tcPr>
          <w:p w14:paraId="706470F3" w14:textId="77777777" w:rsidR="002C5536" w:rsidRDefault="002C5536" w:rsidP="00406A29">
            <w:pPr>
              <w:ind w:right="-1"/>
            </w:pPr>
            <w:r>
              <w:t>90</w:t>
            </w:r>
          </w:p>
        </w:tc>
        <w:tc>
          <w:tcPr>
            <w:tcW w:w="710" w:type="dxa"/>
          </w:tcPr>
          <w:p w14:paraId="584DFD1B" w14:textId="77777777" w:rsidR="002C5536" w:rsidRDefault="002C5536" w:rsidP="00406A29">
            <w:pPr>
              <w:ind w:right="-1"/>
            </w:pPr>
            <w:r>
              <w:t>60</w:t>
            </w:r>
          </w:p>
        </w:tc>
        <w:tc>
          <w:tcPr>
            <w:tcW w:w="1580" w:type="dxa"/>
          </w:tcPr>
          <w:p w14:paraId="42F3E520" w14:textId="73DA364E" w:rsidR="002C5536" w:rsidRDefault="003149A6" w:rsidP="00406A29">
            <w:pPr>
              <w:ind w:right="-1"/>
            </w:pPr>
            <w:r>
              <w:t>-</w:t>
            </w:r>
            <w:r w:rsidR="002C5536">
              <w:t>30 (1FE)</w:t>
            </w:r>
          </w:p>
        </w:tc>
      </w:tr>
      <w:tr w:rsidR="002C5536" w14:paraId="7413FFF3" w14:textId="77777777" w:rsidTr="00CD3FC5">
        <w:tc>
          <w:tcPr>
            <w:tcW w:w="1574" w:type="dxa"/>
            <w:vMerge/>
          </w:tcPr>
          <w:p w14:paraId="0D30726A" w14:textId="77777777" w:rsidR="002C5536" w:rsidRDefault="002C5536" w:rsidP="00406A29">
            <w:pPr>
              <w:ind w:right="-1"/>
            </w:pPr>
          </w:p>
        </w:tc>
        <w:tc>
          <w:tcPr>
            <w:tcW w:w="3310" w:type="dxa"/>
          </w:tcPr>
          <w:p w14:paraId="16A1F1AD" w14:textId="77777777" w:rsidR="002C5536" w:rsidRDefault="002C5536" w:rsidP="00406A29">
            <w:pPr>
              <w:ind w:right="-1"/>
            </w:pPr>
            <w:r>
              <w:t>Cedars Manor School</w:t>
            </w:r>
          </w:p>
        </w:tc>
        <w:tc>
          <w:tcPr>
            <w:tcW w:w="1043" w:type="dxa"/>
          </w:tcPr>
          <w:p w14:paraId="5DC130EB" w14:textId="77777777" w:rsidR="002C5536" w:rsidRDefault="002C5536" w:rsidP="00406A29">
            <w:pPr>
              <w:ind w:right="-1"/>
            </w:pPr>
            <w:r>
              <w:t>90</w:t>
            </w:r>
          </w:p>
        </w:tc>
        <w:tc>
          <w:tcPr>
            <w:tcW w:w="710" w:type="dxa"/>
          </w:tcPr>
          <w:p w14:paraId="577E949E" w14:textId="77777777" w:rsidR="002C5536" w:rsidRDefault="002C5536" w:rsidP="00406A29">
            <w:pPr>
              <w:ind w:right="-1"/>
            </w:pPr>
            <w:r>
              <w:t>60</w:t>
            </w:r>
          </w:p>
        </w:tc>
        <w:tc>
          <w:tcPr>
            <w:tcW w:w="1580" w:type="dxa"/>
          </w:tcPr>
          <w:p w14:paraId="2E1844CC" w14:textId="15623777" w:rsidR="002C5536" w:rsidRDefault="003149A6" w:rsidP="00406A29">
            <w:pPr>
              <w:ind w:right="-1"/>
            </w:pPr>
            <w:r>
              <w:t>-</w:t>
            </w:r>
            <w:r w:rsidR="002C5536">
              <w:t>30 (1FE)</w:t>
            </w:r>
          </w:p>
        </w:tc>
      </w:tr>
      <w:tr w:rsidR="002C5536" w14:paraId="308FC02D" w14:textId="77777777" w:rsidTr="00CD3FC5">
        <w:tc>
          <w:tcPr>
            <w:tcW w:w="1574" w:type="dxa"/>
          </w:tcPr>
          <w:p w14:paraId="3E4F162C" w14:textId="77777777" w:rsidR="002C5536" w:rsidRDefault="002C5536" w:rsidP="00406A29">
            <w:pPr>
              <w:ind w:right="-1"/>
            </w:pPr>
            <w:r>
              <w:t>2020</w:t>
            </w:r>
          </w:p>
        </w:tc>
        <w:tc>
          <w:tcPr>
            <w:tcW w:w="3310" w:type="dxa"/>
          </w:tcPr>
          <w:p w14:paraId="7B126A6D" w14:textId="77777777" w:rsidR="002C5536" w:rsidRDefault="002C5536" w:rsidP="00406A29">
            <w:pPr>
              <w:ind w:right="-1"/>
            </w:pPr>
            <w:r>
              <w:t>Weald Rise Primary School</w:t>
            </w:r>
          </w:p>
        </w:tc>
        <w:tc>
          <w:tcPr>
            <w:tcW w:w="1043" w:type="dxa"/>
          </w:tcPr>
          <w:p w14:paraId="0C89CCA4" w14:textId="77777777" w:rsidR="002C5536" w:rsidRDefault="002C5536" w:rsidP="00406A29">
            <w:pPr>
              <w:ind w:right="-1"/>
            </w:pPr>
            <w:r>
              <w:t>120</w:t>
            </w:r>
          </w:p>
        </w:tc>
        <w:tc>
          <w:tcPr>
            <w:tcW w:w="710" w:type="dxa"/>
          </w:tcPr>
          <w:p w14:paraId="1D7C5891" w14:textId="77777777" w:rsidR="002C5536" w:rsidRDefault="002C5536" w:rsidP="00406A29">
            <w:pPr>
              <w:ind w:right="-1"/>
            </w:pPr>
            <w:r>
              <w:t>60</w:t>
            </w:r>
          </w:p>
        </w:tc>
        <w:tc>
          <w:tcPr>
            <w:tcW w:w="1580" w:type="dxa"/>
          </w:tcPr>
          <w:p w14:paraId="465E73DD" w14:textId="73F67DB6" w:rsidR="002C5536" w:rsidRDefault="003149A6" w:rsidP="00406A29">
            <w:pPr>
              <w:ind w:right="-1"/>
            </w:pPr>
            <w:r>
              <w:t>-</w:t>
            </w:r>
            <w:r w:rsidR="002C5536">
              <w:t>60 (2FE)</w:t>
            </w:r>
          </w:p>
        </w:tc>
      </w:tr>
      <w:tr w:rsidR="002C5536" w14:paraId="3BE93489" w14:textId="77777777" w:rsidTr="00CD3FC5">
        <w:tc>
          <w:tcPr>
            <w:tcW w:w="1574" w:type="dxa"/>
            <w:vMerge w:val="restart"/>
          </w:tcPr>
          <w:p w14:paraId="15CC3E7D" w14:textId="77777777" w:rsidR="002C5536" w:rsidRDefault="002C5536" w:rsidP="00406A29">
            <w:pPr>
              <w:ind w:right="-1"/>
            </w:pPr>
            <w:r>
              <w:t>2021</w:t>
            </w:r>
          </w:p>
        </w:tc>
        <w:tc>
          <w:tcPr>
            <w:tcW w:w="3310" w:type="dxa"/>
          </w:tcPr>
          <w:p w14:paraId="57860778" w14:textId="77777777" w:rsidR="002C5536" w:rsidRDefault="002C5536" w:rsidP="00406A29">
            <w:pPr>
              <w:ind w:right="-1"/>
            </w:pPr>
            <w:r w:rsidRPr="00996BAD">
              <w:t>Longfield Primary School</w:t>
            </w:r>
          </w:p>
        </w:tc>
        <w:tc>
          <w:tcPr>
            <w:tcW w:w="1043" w:type="dxa"/>
          </w:tcPr>
          <w:p w14:paraId="4BD95A10" w14:textId="77777777" w:rsidR="002C5536" w:rsidRDefault="002C5536" w:rsidP="00406A29">
            <w:pPr>
              <w:ind w:right="-1"/>
            </w:pPr>
            <w:r>
              <w:t>120</w:t>
            </w:r>
          </w:p>
        </w:tc>
        <w:tc>
          <w:tcPr>
            <w:tcW w:w="710" w:type="dxa"/>
          </w:tcPr>
          <w:p w14:paraId="6C60FEFD" w14:textId="77777777" w:rsidR="002C5536" w:rsidRDefault="002C5536" w:rsidP="00406A29">
            <w:pPr>
              <w:ind w:right="-1"/>
            </w:pPr>
            <w:r>
              <w:t>90</w:t>
            </w:r>
          </w:p>
        </w:tc>
        <w:tc>
          <w:tcPr>
            <w:tcW w:w="1580" w:type="dxa"/>
          </w:tcPr>
          <w:p w14:paraId="60230E51" w14:textId="524192C5" w:rsidR="002C5536" w:rsidRDefault="003149A6" w:rsidP="00406A29">
            <w:pPr>
              <w:ind w:right="-1"/>
            </w:pPr>
            <w:r>
              <w:t>-</w:t>
            </w:r>
            <w:r w:rsidR="002C5536">
              <w:t>30 (1FE)</w:t>
            </w:r>
          </w:p>
        </w:tc>
      </w:tr>
      <w:tr w:rsidR="002C5536" w14:paraId="12DABEAC" w14:textId="77777777" w:rsidTr="00CD3FC5">
        <w:tc>
          <w:tcPr>
            <w:tcW w:w="1574" w:type="dxa"/>
            <w:vMerge/>
          </w:tcPr>
          <w:p w14:paraId="7C912FF3" w14:textId="77777777" w:rsidR="002C5536" w:rsidRDefault="002C5536" w:rsidP="00406A29">
            <w:pPr>
              <w:ind w:right="-1"/>
            </w:pPr>
          </w:p>
        </w:tc>
        <w:tc>
          <w:tcPr>
            <w:tcW w:w="3310" w:type="dxa"/>
          </w:tcPr>
          <w:p w14:paraId="68E988B7" w14:textId="77777777" w:rsidR="002C5536" w:rsidRPr="00996BAD" w:rsidRDefault="002C5536" w:rsidP="00406A29">
            <w:pPr>
              <w:ind w:right="-1"/>
            </w:pPr>
            <w:proofErr w:type="spellStart"/>
            <w:r w:rsidRPr="00376F75">
              <w:rPr>
                <w:rFonts w:cs="Arial"/>
                <w:szCs w:val="24"/>
              </w:rPr>
              <w:t>Roxbourne</w:t>
            </w:r>
            <w:proofErr w:type="spellEnd"/>
            <w:r w:rsidRPr="00376F75">
              <w:rPr>
                <w:rFonts w:cs="Arial"/>
                <w:szCs w:val="24"/>
              </w:rPr>
              <w:t xml:space="preserve"> Primary School</w:t>
            </w:r>
          </w:p>
        </w:tc>
        <w:tc>
          <w:tcPr>
            <w:tcW w:w="1043" w:type="dxa"/>
          </w:tcPr>
          <w:p w14:paraId="622ED608" w14:textId="77777777" w:rsidR="002C5536" w:rsidRDefault="002C5536" w:rsidP="00406A29">
            <w:pPr>
              <w:ind w:right="-1"/>
            </w:pPr>
            <w:r>
              <w:t>90</w:t>
            </w:r>
          </w:p>
        </w:tc>
        <w:tc>
          <w:tcPr>
            <w:tcW w:w="710" w:type="dxa"/>
          </w:tcPr>
          <w:p w14:paraId="39D5CCEB" w14:textId="77777777" w:rsidR="002C5536" w:rsidRDefault="002C5536" w:rsidP="00406A29">
            <w:pPr>
              <w:ind w:right="-1"/>
            </w:pPr>
            <w:r>
              <w:t>60</w:t>
            </w:r>
          </w:p>
        </w:tc>
        <w:tc>
          <w:tcPr>
            <w:tcW w:w="1580" w:type="dxa"/>
          </w:tcPr>
          <w:p w14:paraId="5A232F4F" w14:textId="38A87FE2" w:rsidR="002C5536" w:rsidRDefault="003149A6" w:rsidP="00406A29">
            <w:pPr>
              <w:ind w:right="-1"/>
            </w:pPr>
            <w:r>
              <w:t>-</w:t>
            </w:r>
            <w:r w:rsidR="002C5536">
              <w:t>30 (1FE)</w:t>
            </w:r>
          </w:p>
        </w:tc>
      </w:tr>
      <w:tr w:rsidR="002C5536" w14:paraId="107D76B0" w14:textId="77777777" w:rsidTr="00CD3FC5">
        <w:tc>
          <w:tcPr>
            <w:tcW w:w="1574" w:type="dxa"/>
            <w:vMerge/>
          </w:tcPr>
          <w:p w14:paraId="6CD17F35" w14:textId="77777777" w:rsidR="002C5536" w:rsidRDefault="002C5536" w:rsidP="00406A29">
            <w:pPr>
              <w:ind w:right="-1"/>
            </w:pPr>
          </w:p>
        </w:tc>
        <w:tc>
          <w:tcPr>
            <w:tcW w:w="3310" w:type="dxa"/>
          </w:tcPr>
          <w:p w14:paraId="3C0A1355" w14:textId="77777777" w:rsidR="002C5536" w:rsidRPr="00376F75" w:rsidRDefault="002C5536" w:rsidP="00406A29">
            <w:pPr>
              <w:ind w:right="-1"/>
              <w:rPr>
                <w:rFonts w:cs="Arial"/>
                <w:szCs w:val="24"/>
              </w:rPr>
            </w:pPr>
            <w:r w:rsidRPr="00376F75">
              <w:rPr>
                <w:rFonts w:cs="Arial"/>
                <w:szCs w:val="24"/>
              </w:rPr>
              <w:t>Kenmore Park Infant School</w:t>
            </w:r>
          </w:p>
        </w:tc>
        <w:tc>
          <w:tcPr>
            <w:tcW w:w="1043" w:type="dxa"/>
          </w:tcPr>
          <w:p w14:paraId="6994801D" w14:textId="77777777" w:rsidR="002C5536" w:rsidRDefault="002C5536" w:rsidP="00406A29">
            <w:pPr>
              <w:ind w:right="-1"/>
            </w:pPr>
            <w:r>
              <w:t>120</w:t>
            </w:r>
          </w:p>
        </w:tc>
        <w:tc>
          <w:tcPr>
            <w:tcW w:w="710" w:type="dxa"/>
          </w:tcPr>
          <w:p w14:paraId="0103C962" w14:textId="77777777" w:rsidR="002C5536" w:rsidRDefault="002C5536" w:rsidP="00406A29">
            <w:pPr>
              <w:ind w:right="-1"/>
            </w:pPr>
            <w:r>
              <w:t>90</w:t>
            </w:r>
          </w:p>
        </w:tc>
        <w:tc>
          <w:tcPr>
            <w:tcW w:w="1580" w:type="dxa"/>
          </w:tcPr>
          <w:p w14:paraId="095156D9" w14:textId="333EE5A8" w:rsidR="002C5536" w:rsidRDefault="003149A6" w:rsidP="00406A29">
            <w:pPr>
              <w:ind w:right="-1"/>
            </w:pPr>
            <w:r>
              <w:t>-</w:t>
            </w:r>
            <w:r w:rsidR="002C5536">
              <w:t>30 (1FE)</w:t>
            </w:r>
          </w:p>
        </w:tc>
      </w:tr>
      <w:tr w:rsidR="002C5536" w14:paraId="32517CC5" w14:textId="77777777" w:rsidTr="00CD3FC5">
        <w:tc>
          <w:tcPr>
            <w:tcW w:w="1574" w:type="dxa"/>
            <w:vMerge/>
          </w:tcPr>
          <w:p w14:paraId="383EF13A" w14:textId="77777777" w:rsidR="002C5536" w:rsidRDefault="002C5536" w:rsidP="00406A29">
            <w:pPr>
              <w:ind w:right="-1"/>
            </w:pPr>
          </w:p>
        </w:tc>
        <w:tc>
          <w:tcPr>
            <w:tcW w:w="3310" w:type="dxa"/>
          </w:tcPr>
          <w:p w14:paraId="61B91180" w14:textId="084F0A07" w:rsidR="002C5536" w:rsidRPr="00376F75" w:rsidRDefault="002C5536" w:rsidP="00406A29">
            <w:pPr>
              <w:ind w:right="-1"/>
              <w:rPr>
                <w:rFonts w:cs="Arial"/>
                <w:szCs w:val="24"/>
              </w:rPr>
            </w:pPr>
            <w:r w:rsidRPr="00376F75">
              <w:rPr>
                <w:rFonts w:cs="Arial"/>
                <w:szCs w:val="24"/>
              </w:rPr>
              <w:t xml:space="preserve">Kenmore </w:t>
            </w:r>
            <w:r w:rsidR="0024033D">
              <w:rPr>
                <w:rFonts w:cs="Arial"/>
                <w:szCs w:val="24"/>
              </w:rPr>
              <w:t xml:space="preserve">Park </w:t>
            </w:r>
            <w:r w:rsidRPr="00376F75">
              <w:rPr>
                <w:rFonts w:cs="Arial"/>
                <w:szCs w:val="24"/>
              </w:rPr>
              <w:t>Junior School</w:t>
            </w:r>
          </w:p>
        </w:tc>
        <w:tc>
          <w:tcPr>
            <w:tcW w:w="1043" w:type="dxa"/>
          </w:tcPr>
          <w:p w14:paraId="13E15257" w14:textId="77777777" w:rsidR="002C5536" w:rsidRDefault="002C5536" w:rsidP="00406A29">
            <w:pPr>
              <w:ind w:right="-1"/>
            </w:pPr>
            <w:r>
              <w:t>120</w:t>
            </w:r>
          </w:p>
        </w:tc>
        <w:tc>
          <w:tcPr>
            <w:tcW w:w="710" w:type="dxa"/>
          </w:tcPr>
          <w:p w14:paraId="46208A3A" w14:textId="77777777" w:rsidR="002C5536" w:rsidRDefault="002C5536" w:rsidP="00406A29">
            <w:pPr>
              <w:ind w:right="-1"/>
            </w:pPr>
            <w:r>
              <w:t>90</w:t>
            </w:r>
          </w:p>
        </w:tc>
        <w:tc>
          <w:tcPr>
            <w:tcW w:w="1580" w:type="dxa"/>
          </w:tcPr>
          <w:p w14:paraId="6963BCDE" w14:textId="0EFD2EBB" w:rsidR="002C5536" w:rsidRDefault="003149A6" w:rsidP="00406A29">
            <w:pPr>
              <w:ind w:right="-1"/>
            </w:pPr>
            <w:r>
              <w:t>-</w:t>
            </w:r>
            <w:r w:rsidR="002C5536">
              <w:t>30 (1FE)</w:t>
            </w:r>
          </w:p>
        </w:tc>
      </w:tr>
      <w:tr w:rsidR="002C5536" w14:paraId="6C96DE3B" w14:textId="77777777" w:rsidTr="00CD3FC5">
        <w:tc>
          <w:tcPr>
            <w:tcW w:w="1574" w:type="dxa"/>
            <w:vMerge/>
          </w:tcPr>
          <w:p w14:paraId="7B2C6F86" w14:textId="77777777" w:rsidR="002C5536" w:rsidRDefault="002C5536" w:rsidP="00406A29">
            <w:pPr>
              <w:ind w:right="-1"/>
            </w:pPr>
          </w:p>
        </w:tc>
        <w:tc>
          <w:tcPr>
            <w:tcW w:w="3310" w:type="dxa"/>
          </w:tcPr>
          <w:p w14:paraId="72BF5F56" w14:textId="77777777" w:rsidR="002C5536" w:rsidRPr="00376F75" w:rsidRDefault="002C5536" w:rsidP="00406A29">
            <w:pPr>
              <w:ind w:right="-1"/>
              <w:rPr>
                <w:rFonts w:cs="Arial"/>
                <w:szCs w:val="24"/>
              </w:rPr>
            </w:pPr>
            <w:r>
              <w:rPr>
                <w:rFonts w:cs="Arial"/>
                <w:szCs w:val="24"/>
              </w:rPr>
              <w:t>Cannon Lane Primary School</w:t>
            </w:r>
          </w:p>
        </w:tc>
        <w:tc>
          <w:tcPr>
            <w:tcW w:w="1043" w:type="dxa"/>
          </w:tcPr>
          <w:p w14:paraId="32B96998" w14:textId="77777777" w:rsidR="002C5536" w:rsidRDefault="002C5536" w:rsidP="00406A29">
            <w:pPr>
              <w:ind w:right="-1"/>
            </w:pPr>
            <w:r>
              <w:t>120</w:t>
            </w:r>
          </w:p>
        </w:tc>
        <w:tc>
          <w:tcPr>
            <w:tcW w:w="710" w:type="dxa"/>
          </w:tcPr>
          <w:p w14:paraId="0E14AFBC" w14:textId="77777777" w:rsidR="002C5536" w:rsidRDefault="002C5536" w:rsidP="00406A29">
            <w:pPr>
              <w:ind w:right="-1"/>
            </w:pPr>
            <w:r>
              <w:t>90</w:t>
            </w:r>
          </w:p>
        </w:tc>
        <w:tc>
          <w:tcPr>
            <w:tcW w:w="1580" w:type="dxa"/>
          </w:tcPr>
          <w:p w14:paraId="4AA665A9" w14:textId="21F68777" w:rsidR="002C5536" w:rsidRDefault="003149A6" w:rsidP="00406A29">
            <w:pPr>
              <w:ind w:right="-1"/>
            </w:pPr>
            <w:r>
              <w:t>-</w:t>
            </w:r>
            <w:r w:rsidR="002C5536">
              <w:t>30 (1FE)</w:t>
            </w:r>
          </w:p>
        </w:tc>
      </w:tr>
      <w:tr w:rsidR="0033511B" w14:paraId="1DF63F3B" w14:textId="77777777" w:rsidTr="00CD3FC5">
        <w:tc>
          <w:tcPr>
            <w:tcW w:w="1574" w:type="dxa"/>
            <w:vMerge w:val="restart"/>
            <w:shd w:val="clear" w:color="auto" w:fill="auto"/>
          </w:tcPr>
          <w:p w14:paraId="7C6E6C92" w14:textId="36E7EF44" w:rsidR="0033511B" w:rsidRDefault="0033511B" w:rsidP="00406A29">
            <w:pPr>
              <w:ind w:right="-1"/>
            </w:pPr>
            <w:r>
              <w:t>2022</w:t>
            </w:r>
          </w:p>
        </w:tc>
        <w:tc>
          <w:tcPr>
            <w:tcW w:w="3310" w:type="dxa"/>
            <w:shd w:val="clear" w:color="auto" w:fill="auto"/>
          </w:tcPr>
          <w:p w14:paraId="334804AA" w14:textId="3018A1B2" w:rsidR="0033511B" w:rsidRDefault="0033511B" w:rsidP="00406A29">
            <w:pPr>
              <w:ind w:right="-1"/>
              <w:rPr>
                <w:rFonts w:cs="Arial"/>
                <w:szCs w:val="24"/>
              </w:rPr>
            </w:pPr>
            <w:r>
              <w:rPr>
                <w:rFonts w:cs="Arial"/>
                <w:szCs w:val="24"/>
              </w:rPr>
              <w:t>Cannon Lane Primary School</w:t>
            </w:r>
          </w:p>
        </w:tc>
        <w:tc>
          <w:tcPr>
            <w:tcW w:w="1043" w:type="dxa"/>
            <w:shd w:val="clear" w:color="auto" w:fill="auto"/>
          </w:tcPr>
          <w:p w14:paraId="6CE7CFB0" w14:textId="743ECCB8" w:rsidR="0033511B" w:rsidRDefault="0033511B" w:rsidP="00406A29">
            <w:pPr>
              <w:ind w:right="-1"/>
            </w:pPr>
            <w:r>
              <w:t>90</w:t>
            </w:r>
          </w:p>
        </w:tc>
        <w:tc>
          <w:tcPr>
            <w:tcW w:w="710" w:type="dxa"/>
            <w:shd w:val="clear" w:color="auto" w:fill="auto"/>
          </w:tcPr>
          <w:p w14:paraId="14177C4A" w14:textId="219EA037" w:rsidR="0033511B" w:rsidRDefault="0033511B" w:rsidP="00406A29">
            <w:pPr>
              <w:ind w:right="-1"/>
            </w:pPr>
            <w:r>
              <w:t>120</w:t>
            </w:r>
          </w:p>
        </w:tc>
        <w:tc>
          <w:tcPr>
            <w:tcW w:w="1580" w:type="dxa"/>
            <w:shd w:val="clear" w:color="auto" w:fill="auto"/>
          </w:tcPr>
          <w:p w14:paraId="6407E558" w14:textId="0EC3824C" w:rsidR="0033511B" w:rsidRDefault="0033511B" w:rsidP="00406A29">
            <w:pPr>
              <w:ind w:right="-1"/>
            </w:pPr>
            <w:r>
              <w:t>+30 (1FE)</w:t>
            </w:r>
          </w:p>
        </w:tc>
      </w:tr>
      <w:tr w:rsidR="0033511B" w14:paraId="3712F399" w14:textId="77777777" w:rsidTr="00CD3FC5">
        <w:tc>
          <w:tcPr>
            <w:tcW w:w="1574" w:type="dxa"/>
            <w:vMerge/>
            <w:shd w:val="clear" w:color="auto" w:fill="auto"/>
          </w:tcPr>
          <w:p w14:paraId="0340DF3D" w14:textId="77777777" w:rsidR="0033511B" w:rsidRDefault="0033511B" w:rsidP="00406A29">
            <w:pPr>
              <w:ind w:right="-1"/>
            </w:pPr>
          </w:p>
        </w:tc>
        <w:tc>
          <w:tcPr>
            <w:tcW w:w="3310" w:type="dxa"/>
            <w:shd w:val="clear" w:color="auto" w:fill="auto"/>
          </w:tcPr>
          <w:p w14:paraId="6AC0CF8B" w14:textId="67220230" w:rsidR="0033511B" w:rsidRDefault="0033511B" w:rsidP="00406A29">
            <w:pPr>
              <w:ind w:right="-1"/>
              <w:rPr>
                <w:rFonts w:cs="Arial"/>
                <w:szCs w:val="24"/>
              </w:rPr>
            </w:pPr>
            <w:proofErr w:type="spellStart"/>
            <w:r>
              <w:rPr>
                <w:rFonts w:cs="Arial"/>
                <w:szCs w:val="24"/>
              </w:rPr>
              <w:t>Stanburn</w:t>
            </w:r>
            <w:proofErr w:type="spellEnd"/>
            <w:r>
              <w:rPr>
                <w:rFonts w:cs="Arial"/>
                <w:szCs w:val="24"/>
              </w:rPr>
              <w:t xml:space="preserve"> Primary School </w:t>
            </w:r>
          </w:p>
        </w:tc>
        <w:tc>
          <w:tcPr>
            <w:tcW w:w="1043" w:type="dxa"/>
            <w:shd w:val="clear" w:color="auto" w:fill="auto"/>
          </w:tcPr>
          <w:p w14:paraId="01E70409" w14:textId="0BA4DBBA" w:rsidR="0033511B" w:rsidRDefault="0033511B" w:rsidP="00406A29">
            <w:pPr>
              <w:ind w:right="-1"/>
            </w:pPr>
            <w:r>
              <w:t>120</w:t>
            </w:r>
          </w:p>
        </w:tc>
        <w:tc>
          <w:tcPr>
            <w:tcW w:w="710" w:type="dxa"/>
            <w:shd w:val="clear" w:color="auto" w:fill="auto"/>
          </w:tcPr>
          <w:p w14:paraId="16926D0B" w14:textId="3E2A331E" w:rsidR="0033511B" w:rsidRDefault="0033511B" w:rsidP="00406A29">
            <w:pPr>
              <w:ind w:right="-1"/>
            </w:pPr>
            <w:r>
              <w:t>90</w:t>
            </w:r>
          </w:p>
        </w:tc>
        <w:tc>
          <w:tcPr>
            <w:tcW w:w="1580" w:type="dxa"/>
            <w:shd w:val="clear" w:color="auto" w:fill="auto"/>
          </w:tcPr>
          <w:p w14:paraId="0A6DF314" w14:textId="6B38AAEF" w:rsidR="0033511B" w:rsidRDefault="0033511B" w:rsidP="0015380C">
            <w:pPr>
              <w:ind w:right="-1"/>
            </w:pPr>
            <w:r>
              <w:t>-30 (1FE)</w:t>
            </w:r>
          </w:p>
        </w:tc>
      </w:tr>
      <w:tr w:rsidR="0033511B" w14:paraId="7640A976" w14:textId="77777777" w:rsidTr="00CD3FC5">
        <w:tc>
          <w:tcPr>
            <w:tcW w:w="1574" w:type="dxa"/>
            <w:shd w:val="clear" w:color="auto" w:fill="auto"/>
          </w:tcPr>
          <w:p w14:paraId="0AE4813F" w14:textId="009292C2" w:rsidR="006B315A" w:rsidRDefault="000343DD" w:rsidP="00406A29">
            <w:pPr>
              <w:ind w:right="-1"/>
            </w:pPr>
            <w:r>
              <w:t>2023</w:t>
            </w:r>
          </w:p>
        </w:tc>
        <w:tc>
          <w:tcPr>
            <w:tcW w:w="3310" w:type="dxa"/>
            <w:shd w:val="clear" w:color="auto" w:fill="auto"/>
          </w:tcPr>
          <w:p w14:paraId="7B3EF3F2" w14:textId="25C1196F" w:rsidR="006B315A" w:rsidRDefault="00144E9B" w:rsidP="00406A29">
            <w:pPr>
              <w:ind w:right="-1"/>
              <w:rPr>
                <w:rFonts w:cs="Arial"/>
                <w:szCs w:val="24"/>
              </w:rPr>
            </w:pPr>
            <w:r>
              <w:rPr>
                <w:rFonts w:cs="Arial"/>
                <w:szCs w:val="24"/>
              </w:rPr>
              <w:t>Grange Pri</w:t>
            </w:r>
            <w:r w:rsidR="008C074A">
              <w:rPr>
                <w:rFonts w:cs="Arial"/>
                <w:szCs w:val="24"/>
              </w:rPr>
              <w:t>mary School</w:t>
            </w:r>
          </w:p>
        </w:tc>
        <w:tc>
          <w:tcPr>
            <w:tcW w:w="1043" w:type="dxa"/>
            <w:shd w:val="clear" w:color="auto" w:fill="auto"/>
          </w:tcPr>
          <w:p w14:paraId="3921959B" w14:textId="2DC1C6C5" w:rsidR="006B315A" w:rsidRDefault="008C074A" w:rsidP="00406A29">
            <w:pPr>
              <w:ind w:right="-1"/>
            </w:pPr>
            <w:r>
              <w:t>90</w:t>
            </w:r>
          </w:p>
        </w:tc>
        <w:tc>
          <w:tcPr>
            <w:tcW w:w="710" w:type="dxa"/>
            <w:shd w:val="clear" w:color="auto" w:fill="auto"/>
          </w:tcPr>
          <w:p w14:paraId="58753D8A" w14:textId="12E686BF" w:rsidR="006B315A" w:rsidRDefault="008C074A" w:rsidP="00406A29">
            <w:pPr>
              <w:ind w:right="-1"/>
            </w:pPr>
            <w:r>
              <w:t xml:space="preserve">60 </w:t>
            </w:r>
          </w:p>
        </w:tc>
        <w:tc>
          <w:tcPr>
            <w:tcW w:w="1580" w:type="dxa"/>
            <w:shd w:val="clear" w:color="auto" w:fill="auto"/>
          </w:tcPr>
          <w:p w14:paraId="24C6B5FE" w14:textId="7DA9DBE5" w:rsidR="006B315A" w:rsidRDefault="00FC6F52" w:rsidP="00FC6F52">
            <w:pPr>
              <w:ind w:right="-1"/>
            </w:pPr>
            <w:r>
              <w:t>-30 (1FE)</w:t>
            </w:r>
          </w:p>
        </w:tc>
      </w:tr>
    </w:tbl>
    <w:p w14:paraId="0852C604" w14:textId="67B3A813" w:rsidR="008A7639" w:rsidRDefault="008A7639" w:rsidP="00CD3FC5">
      <w:pPr>
        <w:ind w:right="-1"/>
      </w:pPr>
    </w:p>
    <w:p w14:paraId="57EF84EA" w14:textId="401AC50D" w:rsidR="00606795" w:rsidRDefault="008A47A9" w:rsidP="00FB4B15">
      <w:pPr>
        <w:numPr>
          <w:ilvl w:val="0"/>
          <w:numId w:val="7"/>
        </w:numPr>
        <w:ind w:right="-1"/>
      </w:pPr>
      <w:r>
        <w:t>For</w:t>
      </w:r>
      <w:r w:rsidR="008A7639">
        <w:t xml:space="preserve"> September 2021</w:t>
      </w:r>
      <w:r>
        <w:t xml:space="preserve"> </w:t>
      </w:r>
      <w:r w:rsidR="09B3D64E">
        <w:t xml:space="preserve">Harrow Council received 180 less on time applications for Reception across the borough which was not in line with the GLA projections.  It is assumed that this </w:t>
      </w:r>
      <w:r w:rsidR="00C74745">
        <w:t xml:space="preserve">decline was as a result </w:t>
      </w:r>
      <w:r w:rsidR="09B3D64E">
        <w:t xml:space="preserve">of Brexit as well as the Covid-19 pandemic.  It is noted that many other London boroughs received fewer applications than projected. </w:t>
      </w:r>
      <w:r>
        <w:t>I</w:t>
      </w:r>
      <w:r w:rsidR="0000700C">
        <w:t>n</w:t>
      </w:r>
      <w:r>
        <w:t xml:space="preserve"> this context, </w:t>
      </w:r>
      <w:r w:rsidR="0092092B">
        <w:t>an in-year variation was sought by the Office of the Schools Adjudicator (OSA) to reduce the PAN for Cannon Lane Primary School on 25 June.  The OSA agreed the request on 23 July 2021.</w:t>
      </w:r>
      <w:r w:rsidR="0092092B" w:rsidRPr="0092092B">
        <w:t xml:space="preserve"> </w:t>
      </w:r>
      <w:r w:rsidR="0092092B">
        <w:t>The need for this request was unforeseen because in the previous year the school offered up to its PAN of 120.</w:t>
      </w:r>
    </w:p>
    <w:p w14:paraId="7629F89B" w14:textId="77777777" w:rsidR="00606795" w:rsidRDefault="00606795" w:rsidP="00C568B1">
      <w:pPr>
        <w:ind w:left="720" w:right="-1"/>
      </w:pPr>
    </w:p>
    <w:p w14:paraId="751F5621" w14:textId="29128151" w:rsidR="002C5536" w:rsidRDefault="0F6EEEB6" w:rsidP="00FB4B15">
      <w:pPr>
        <w:numPr>
          <w:ilvl w:val="0"/>
          <w:numId w:val="7"/>
        </w:numPr>
        <w:ind w:right="-1"/>
      </w:pPr>
      <w:r>
        <w:lastRenderedPageBreak/>
        <w:t xml:space="preserve">However, for September 2022 the demand for places for Cannon Lane Primary School increased </w:t>
      </w:r>
      <w:r w:rsidR="12A937F1">
        <w:t>and</w:t>
      </w:r>
      <w:r>
        <w:t xml:space="preserve"> 120 </w:t>
      </w:r>
      <w:r w:rsidR="431FFE2C">
        <w:t>places were offered in line with previous years.</w:t>
      </w:r>
    </w:p>
    <w:p w14:paraId="4E383296" w14:textId="77777777" w:rsidR="002C5536" w:rsidRDefault="002C5536" w:rsidP="002C5536">
      <w:pPr>
        <w:ind w:left="720" w:right="-1"/>
      </w:pPr>
    </w:p>
    <w:p w14:paraId="5CF99568" w14:textId="58CAC069" w:rsidR="002C5536" w:rsidRDefault="483EF4E7" w:rsidP="00FB4B15">
      <w:pPr>
        <w:pStyle w:val="ListParagraph"/>
        <w:numPr>
          <w:ilvl w:val="0"/>
          <w:numId w:val="7"/>
        </w:numPr>
      </w:pPr>
      <w:r>
        <w:t>For September 202</w:t>
      </w:r>
      <w:r w:rsidR="6795D371">
        <w:t>3</w:t>
      </w:r>
      <w:r>
        <w:t xml:space="preserve"> following a consultation the PAN for </w:t>
      </w:r>
      <w:r w:rsidR="6795D371">
        <w:t xml:space="preserve">Grange </w:t>
      </w:r>
      <w:r>
        <w:t xml:space="preserve">Primary </w:t>
      </w:r>
      <w:r w:rsidR="0024033D">
        <w:t>S</w:t>
      </w:r>
      <w:r>
        <w:t xml:space="preserve">chool has been determined at </w:t>
      </w:r>
      <w:r w:rsidR="6795D371">
        <w:t>6</w:t>
      </w:r>
      <w:r>
        <w:t xml:space="preserve">0 places in Reception class, a reduction from </w:t>
      </w:r>
      <w:r w:rsidR="6795D371">
        <w:t>90</w:t>
      </w:r>
      <w:r>
        <w:t>.</w:t>
      </w:r>
    </w:p>
    <w:p w14:paraId="40EE3DC6" w14:textId="77777777" w:rsidR="00AA22C8" w:rsidRDefault="00AA22C8" w:rsidP="00AA22C8">
      <w:pPr>
        <w:pStyle w:val="ListParagraph"/>
      </w:pPr>
    </w:p>
    <w:p w14:paraId="6DE5ACB7" w14:textId="7C3E6E97" w:rsidR="002C5536" w:rsidRPr="000245D5" w:rsidRDefault="081951BC" w:rsidP="002C5536">
      <w:pPr>
        <w:pStyle w:val="ListParagraph"/>
        <w:numPr>
          <w:ilvl w:val="0"/>
          <w:numId w:val="7"/>
        </w:numPr>
      </w:pPr>
      <w:r w:rsidRPr="000245D5">
        <w:t xml:space="preserve">There are no proposed changes </w:t>
      </w:r>
      <w:r w:rsidR="0521AE53" w:rsidRPr="000245D5">
        <w:t>for the admission arrangements for community schools for September 2024/25.</w:t>
      </w:r>
      <w:r w:rsidR="001C4927" w:rsidRPr="000245D5">
        <w:t xml:space="preserve"> </w:t>
      </w:r>
      <w:r w:rsidR="00BA569D" w:rsidRPr="000245D5">
        <w:t>T</w:t>
      </w:r>
      <w:r w:rsidR="003917FF" w:rsidRPr="000245D5">
        <w:t>he arrangements will be determined by the Director</w:t>
      </w:r>
      <w:r w:rsidR="0024033D" w:rsidRPr="000245D5">
        <w:t xml:space="preserve"> of Children’s Services</w:t>
      </w:r>
      <w:r w:rsidR="003917FF" w:rsidRPr="000245D5">
        <w:t xml:space="preserve"> in consultation with the Portfolio Holder for Children’s Services.</w:t>
      </w:r>
    </w:p>
    <w:p w14:paraId="507EA29D" w14:textId="77777777" w:rsidR="002C5536" w:rsidRDefault="002C5536" w:rsidP="002C5536"/>
    <w:p w14:paraId="25B45B37" w14:textId="201BDBCC" w:rsidR="002C5536" w:rsidRDefault="483EF4E7" w:rsidP="326A8770">
      <w:pPr>
        <w:pStyle w:val="ListParagraph"/>
        <w:numPr>
          <w:ilvl w:val="0"/>
          <w:numId w:val="7"/>
        </w:numPr>
      </w:pPr>
      <w:r>
        <w:t>Officers will continue to work with schools to manage school places</w:t>
      </w:r>
      <w:r w:rsidR="003D13D4">
        <w:t xml:space="preserve"> for all year groups</w:t>
      </w:r>
      <w:r>
        <w:t xml:space="preserve"> to support schools during this period whilst ensuring that the Local Authority</w:t>
      </w:r>
      <w:r w:rsidR="72ED9855">
        <w:t xml:space="preserve"> has</w:t>
      </w:r>
      <w:r>
        <w:t xml:space="preserve"> sufficient capacity to meet any demand for places.</w:t>
      </w:r>
    </w:p>
    <w:p w14:paraId="7C52F111" w14:textId="1657E449" w:rsidR="002C5536" w:rsidRDefault="002C5536" w:rsidP="00DB5923"/>
    <w:p w14:paraId="0342D95E" w14:textId="77777777" w:rsidR="002C5536" w:rsidRDefault="1B27CF89" w:rsidP="58C169DF">
      <w:pPr>
        <w:ind w:left="720" w:hanging="11"/>
        <w:rPr>
          <w:b/>
          <w:bCs/>
        </w:rPr>
      </w:pPr>
      <w:r w:rsidRPr="58C169DF">
        <w:rPr>
          <w:b/>
          <w:bCs/>
        </w:rPr>
        <w:t>Harrow Council’s School Amalgamation Policy</w:t>
      </w:r>
    </w:p>
    <w:p w14:paraId="030572AC" w14:textId="00399508" w:rsidR="002C5536" w:rsidRDefault="36190674" w:rsidP="58C169DF">
      <w:pPr>
        <w:pStyle w:val="ListParagraph"/>
        <w:numPr>
          <w:ilvl w:val="0"/>
          <w:numId w:val="7"/>
        </w:numPr>
        <w:tabs>
          <w:tab w:val="clear" w:pos="720"/>
          <w:tab w:val="left" w:pos="709"/>
        </w:tabs>
        <w:ind w:right="-1"/>
      </w:pPr>
      <w:r>
        <w:t xml:space="preserve">There is one remaining infant </w:t>
      </w:r>
      <w:r w:rsidR="002223FF">
        <w:t xml:space="preserve">school </w:t>
      </w:r>
      <w:r>
        <w:t xml:space="preserve">and one </w:t>
      </w:r>
      <w:r w:rsidR="002223FF">
        <w:t xml:space="preserve">remaining </w:t>
      </w:r>
      <w:r>
        <w:t>junior school yet to be amalgamated in accordance with the policy.</w:t>
      </w:r>
      <w:r w:rsidR="27E83113">
        <w:t xml:space="preserve"> </w:t>
      </w:r>
    </w:p>
    <w:p w14:paraId="038960E8" w14:textId="77777777" w:rsidR="002C5536" w:rsidRDefault="002C5536" w:rsidP="58C169DF">
      <w:pPr>
        <w:pStyle w:val="ListParagraph"/>
        <w:ind w:right="-1"/>
      </w:pPr>
    </w:p>
    <w:p w14:paraId="5A2A01A1" w14:textId="67CBE48B" w:rsidR="002C5536" w:rsidRDefault="1B27CF89" w:rsidP="58C169DF">
      <w:pPr>
        <w:pStyle w:val="ListParagraph"/>
        <w:numPr>
          <w:ilvl w:val="0"/>
          <w:numId w:val="7"/>
        </w:numPr>
        <w:tabs>
          <w:tab w:val="clear" w:pos="720"/>
          <w:tab w:val="left" w:pos="709"/>
        </w:tabs>
        <w:ind w:right="-1"/>
      </w:pPr>
      <w:r>
        <w:t xml:space="preserve">Stag Lane Primary School amalgamated on 1 April 2020 and Pinner Park Primary School on 1 April 2019. Pinner Park Primary School amalgamation </w:t>
      </w:r>
      <w:r w:rsidR="00A0794F">
        <w:t xml:space="preserve">works </w:t>
      </w:r>
      <w:r w:rsidR="003242B6">
        <w:t>were</w:t>
      </w:r>
      <w:r>
        <w:t xml:space="preserve"> completed </w:t>
      </w:r>
      <w:r w:rsidR="003242B6">
        <w:t>in October 2</w:t>
      </w:r>
      <w:r w:rsidR="00BA2B82">
        <w:t>022</w:t>
      </w:r>
      <w:r>
        <w:t xml:space="preserve">. The amalgamation works required for Stag Lane Primary School have been rescheduled to commence </w:t>
      </w:r>
      <w:r w:rsidR="006833F4">
        <w:t>after schools close in Summer 2023</w:t>
      </w:r>
      <w:r>
        <w:t>.</w:t>
      </w:r>
    </w:p>
    <w:p w14:paraId="6D41EE52" w14:textId="359EF1B8" w:rsidR="002C5536" w:rsidRDefault="002C5536" w:rsidP="002C5536">
      <w:pPr>
        <w:pStyle w:val="ListParagraph"/>
      </w:pPr>
    </w:p>
    <w:p w14:paraId="1560A911" w14:textId="77777777" w:rsidR="002C5536" w:rsidRPr="00F71143" w:rsidRDefault="002C5536" w:rsidP="002C5536">
      <w:pPr>
        <w:ind w:firstLine="720"/>
        <w:rPr>
          <w:b/>
          <w:bCs/>
        </w:rPr>
      </w:pPr>
      <w:r w:rsidRPr="00F71143">
        <w:rPr>
          <w:b/>
          <w:bCs/>
        </w:rPr>
        <w:t>Secondary schools</w:t>
      </w:r>
    </w:p>
    <w:p w14:paraId="3842AC98" w14:textId="1B514F5C" w:rsidR="002C5536" w:rsidRDefault="483EF4E7" w:rsidP="00FB4B15">
      <w:pPr>
        <w:numPr>
          <w:ilvl w:val="0"/>
          <w:numId w:val="7"/>
        </w:numPr>
      </w:pPr>
      <w:r>
        <w:t xml:space="preserve">Secondary school place planning is more susceptible to changes within neighbouring boroughs and </w:t>
      </w:r>
      <w:r w:rsidR="002223FF">
        <w:t>beyond</w:t>
      </w:r>
      <w:r>
        <w:t xml:space="preserve">.  For example, there is an established pattern of Harrow pupils travelling to grammar, independent or faith schools not located in Harrow. </w:t>
      </w:r>
    </w:p>
    <w:p w14:paraId="70E41EA1" w14:textId="77777777" w:rsidR="002C5536" w:rsidRDefault="002C5536" w:rsidP="002C5536">
      <w:pPr>
        <w:ind w:left="720"/>
      </w:pPr>
    </w:p>
    <w:p w14:paraId="7A77F767" w14:textId="094DC87C" w:rsidR="002C5536" w:rsidRDefault="483EF4E7" w:rsidP="00FB4B15">
      <w:pPr>
        <w:numPr>
          <w:ilvl w:val="0"/>
          <w:numId w:val="7"/>
        </w:numPr>
      </w:pPr>
      <w:r>
        <w:t xml:space="preserve">Secondary </w:t>
      </w:r>
      <w:r w:rsidR="002223FF">
        <w:t>s</w:t>
      </w:r>
      <w:r>
        <w:t>chools continu</w:t>
      </w:r>
      <w:r w:rsidR="1937F4DE">
        <w:t>e</w:t>
      </w:r>
      <w:r>
        <w:t xml:space="preserve"> to work with the Local Authority to ensure </w:t>
      </w:r>
      <w:r w:rsidR="5E81EF44">
        <w:t xml:space="preserve">that </w:t>
      </w:r>
      <w:r>
        <w:t xml:space="preserve">every Harrow </w:t>
      </w:r>
      <w:r w:rsidR="002223FF">
        <w:t>r</w:t>
      </w:r>
      <w:r>
        <w:t>esident applicant has an offer of a school place</w:t>
      </w:r>
      <w:r w:rsidR="5E81EF44">
        <w:t>,</w:t>
      </w:r>
      <w:r>
        <w:t xml:space="preserve"> and Officers will continue their discussions with </w:t>
      </w:r>
      <w:r w:rsidR="002223FF">
        <w:t>s</w:t>
      </w:r>
      <w:r>
        <w:t xml:space="preserve">econdary </w:t>
      </w:r>
      <w:r w:rsidR="002223FF">
        <w:t>h</w:t>
      </w:r>
      <w:r>
        <w:t>ead</w:t>
      </w:r>
      <w:r w:rsidR="002223FF">
        <w:t>teachers</w:t>
      </w:r>
      <w:r>
        <w:t xml:space="preserve"> to discuss options of how to meet future demand.</w:t>
      </w:r>
    </w:p>
    <w:p w14:paraId="675B206E" w14:textId="77777777" w:rsidR="002C5536" w:rsidRDefault="002C5536" w:rsidP="002C5536">
      <w:pPr>
        <w:pStyle w:val="ListParagraph"/>
      </w:pPr>
    </w:p>
    <w:p w14:paraId="06827A6E" w14:textId="0810F971" w:rsidR="002C5536" w:rsidRDefault="483EF4E7" w:rsidP="00FB4B15">
      <w:pPr>
        <w:numPr>
          <w:ilvl w:val="0"/>
          <w:numId w:val="7"/>
        </w:numPr>
      </w:pPr>
      <w:r>
        <w:t>For September 202</w:t>
      </w:r>
      <w:r w:rsidR="3A1AB1E9">
        <w:t>2</w:t>
      </w:r>
      <w:r>
        <w:t xml:space="preserve">, </w:t>
      </w:r>
      <w:r w:rsidR="5D26A47B">
        <w:t>four</w:t>
      </w:r>
      <w:r w:rsidR="03926D98">
        <w:t xml:space="preserve"> </w:t>
      </w:r>
      <w:r>
        <w:t>schools agreed to open bulge classes to ensure that the Local Authority had sufficient places for National Offer Day</w:t>
      </w:r>
      <w:r w:rsidR="04A77065">
        <w:t xml:space="preserve"> and that e</w:t>
      </w:r>
      <w:r>
        <w:t xml:space="preserve">very Harrow </w:t>
      </w:r>
      <w:r w:rsidR="04A77065">
        <w:t>r</w:t>
      </w:r>
      <w:r>
        <w:t>esident applicant had an offer of a school place. Following the movement that follows the first round of offers, it was determined that these additional places were not needed.</w:t>
      </w:r>
    </w:p>
    <w:p w14:paraId="3DF3B15B" w14:textId="77777777" w:rsidR="0099631F" w:rsidRDefault="0099631F" w:rsidP="0099631F">
      <w:pPr>
        <w:ind w:left="720"/>
      </w:pPr>
    </w:p>
    <w:p w14:paraId="58678FFF" w14:textId="54FF90F5" w:rsidR="007125F2" w:rsidRDefault="67EB38AE" w:rsidP="007125F2">
      <w:pPr>
        <w:numPr>
          <w:ilvl w:val="0"/>
          <w:numId w:val="7"/>
        </w:numPr>
      </w:pPr>
      <w:r>
        <w:t xml:space="preserve">In </w:t>
      </w:r>
      <w:r w:rsidR="7595BD78">
        <w:t xml:space="preserve">the </w:t>
      </w:r>
      <w:r w:rsidR="409DC8D7">
        <w:t>first half of the autumn term</w:t>
      </w:r>
      <w:r w:rsidR="7595BD78">
        <w:t>,</w:t>
      </w:r>
      <w:r w:rsidR="409DC8D7">
        <w:t xml:space="preserve"> when schools re-open </w:t>
      </w:r>
      <w:r w:rsidR="6A0E7A19">
        <w:t xml:space="preserve">there is always a period </w:t>
      </w:r>
      <w:r w:rsidR="153CE3C9">
        <w:t>of movement</w:t>
      </w:r>
      <w:r w:rsidR="2591CA0F">
        <w:t xml:space="preserve"> in the availability of school places</w:t>
      </w:r>
      <w:r>
        <w:t xml:space="preserve">. During this </w:t>
      </w:r>
      <w:r w:rsidR="7B321218">
        <w:t xml:space="preserve">time schools confirm </w:t>
      </w:r>
      <w:r w:rsidR="00AA7429">
        <w:t xml:space="preserve">that pupils who have not returned to school have moved and </w:t>
      </w:r>
      <w:r w:rsidR="002223FF">
        <w:t xml:space="preserve">are </w:t>
      </w:r>
      <w:r w:rsidR="7D2B8F5B">
        <w:t>attending</w:t>
      </w:r>
      <w:r w:rsidR="00AA7429">
        <w:t xml:space="preserve"> another school. Once th</w:t>
      </w:r>
      <w:r w:rsidR="7D2B8F5B">
        <w:t xml:space="preserve">ese details are </w:t>
      </w:r>
      <w:r w:rsidR="00AA7429">
        <w:t>confirm</w:t>
      </w:r>
      <w:r w:rsidR="37C94549">
        <w:t>ed</w:t>
      </w:r>
      <w:r w:rsidR="7D2B8F5B">
        <w:t xml:space="preserve"> the places are released and offered</w:t>
      </w:r>
      <w:r w:rsidR="007125F2">
        <w:t>.</w:t>
      </w:r>
    </w:p>
    <w:p w14:paraId="2F0A8A06" w14:textId="77777777" w:rsidR="007125F2" w:rsidRDefault="007125F2" w:rsidP="007125F2">
      <w:pPr>
        <w:ind w:left="720"/>
      </w:pPr>
    </w:p>
    <w:p w14:paraId="0EE02596" w14:textId="01698D14" w:rsidR="007125F2" w:rsidRDefault="0055500E" w:rsidP="007125F2">
      <w:pPr>
        <w:numPr>
          <w:ilvl w:val="0"/>
          <w:numId w:val="7"/>
        </w:numPr>
      </w:pPr>
      <w:r>
        <w:lastRenderedPageBreak/>
        <w:t>A</w:t>
      </w:r>
      <w:r w:rsidR="5D4E49B3">
        <w:t xml:space="preserve">t the beginning of the </w:t>
      </w:r>
      <w:r w:rsidR="005F25CF">
        <w:t xml:space="preserve">September 2022 </w:t>
      </w:r>
      <w:r w:rsidR="5D4E49B3">
        <w:t>term</w:t>
      </w:r>
      <w:r>
        <w:t xml:space="preserve">, </w:t>
      </w:r>
      <w:r w:rsidR="00A84AC5">
        <w:t xml:space="preserve">to ensure all pupils were offered a school place, </w:t>
      </w:r>
      <w:r>
        <w:t xml:space="preserve">the </w:t>
      </w:r>
      <w:r w:rsidR="002223FF">
        <w:t>L</w:t>
      </w:r>
      <w:r>
        <w:t xml:space="preserve">ocal </w:t>
      </w:r>
      <w:r w:rsidR="002223FF">
        <w:t>A</w:t>
      </w:r>
      <w:r>
        <w:t xml:space="preserve">uthority </w:t>
      </w:r>
      <w:r w:rsidR="00E73C2C">
        <w:t>used the Fair Access Protocol to admit pupils over secondary schools’ published admission numbers</w:t>
      </w:r>
      <w:r w:rsidR="00383D43">
        <w:t xml:space="preserve"> </w:t>
      </w:r>
      <w:r w:rsidR="00C510EB">
        <w:t>across</w:t>
      </w:r>
      <w:r w:rsidR="00383D43">
        <w:t xml:space="preserve"> </w:t>
      </w:r>
      <w:r w:rsidR="00C510EB">
        <w:t xml:space="preserve">all </w:t>
      </w:r>
      <w:r w:rsidR="00383D43">
        <w:t>year groups</w:t>
      </w:r>
      <w:r w:rsidR="4E79EAFB">
        <w:t>.</w:t>
      </w:r>
    </w:p>
    <w:p w14:paraId="7262F3DE" w14:textId="77777777" w:rsidR="001F3A71" w:rsidRDefault="001F3A71" w:rsidP="007125F2">
      <w:pPr>
        <w:ind w:left="720"/>
      </w:pPr>
    </w:p>
    <w:p w14:paraId="1D1C0575" w14:textId="6B501D63" w:rsidR="002C5536" w:rsidRDefault="4E79EAFB" w:rsidP="007125F2">
      <w:pPr>
        <w:numPr>
          <w:ilvl w:val="0"/>
          <w:numId w:val="7"/>
        </w:numPr>
      </w:pPr>
      <w:r>
        <w:t xml:space="preserve">It was agreed that </w:t>
      </w:r>
      <w:r w:rsidR="0CF487AF">
        <w:t xml:space="preserve">Officers </w:t>
      </w:r>
      <w:r w:rsidR="061901C6">
        <w:t>would</w:t>
      </w:r>
      <w:r w:rsidR="0CF487AF">
        <w:t xml:space="preserve"> meet</w:t>
      </w:r>
      <w:r w:rsidR="061901C6">
        <w:t xml:space="preserve"> </w:t>
      </w:r>
      <w:r w:rsidR="0CF487AF">
        <w:t xml:space="preserve">with </w:t>
      </w:r>
      <w:r w:rsidR="002223FF">
        <w:t>s</w:t>
      </w:r>
      <w:r w:rsidR="0CF487AF">
        <w:t xml:space="preserve">econdary </w:t>
      </w:r>
      <w:r w:rsidR="002223FF">
        <w:t>h</w:t>
      </w:r>
      <w:r w:rsidR="0CF487AF">
        <w:t>eadte</w:t>
      </w:r>
      <w:r w:rsidR="34371D4E">
        <w:t>a</w:t>
      </w:r>
      <w:r w:rsidR="0CF487AF">
        <w:t>chers</w:t>
      </w:r>
      <w:r w:rsidR="061901C6">
        <w:t xml:space="preserve"> </w:t>
      </w:r>
      <w:r w:rsidR="006434D4">
        <w:t>on 7 December</w:t>
      </w:r>
      <w:r w:rsidR="00606E80">
        <w:t xml:space="preserve"> </w:t>
      </w:r>
      <w:r w:rsidR="0CF487AF">
        <w:t>to consider options</w:t>
      </w:r>
      <w:r w:rsidR="139BB550">
        <w:t>, such as</w:t>
      </w:r>
      <w:r w:rsidR="0CF487AF">
        <w:t xml:space="preserve"> bulge classes to meet the growing demand for places in high schools</w:t>
      </w:r>
      <w:r w:rsidR="34371D4E">
        <w:t xml:space="preserve"> as the number of places available </w:t>
      </w:r>
      <w:r w:rsidR="78464628">
        <w:t>in all year groups in the secondary sector has reduced considerably</w:t>
      </w:r>
      <w:r w:rsidR="71A760D5">
        <w:t>.</w:t>
      </w:r>
    </w:p>
    <w:p w14:paraId="534041FF" w14:textId="77777777" w:rsidR="00695A9C" w:rsidRDefault="00695A9C" w:rsidP="00406A29">
      <w:pPr>
        <w:pStyle w:val="ListParagraph"/>
      </w:pPr>
    </w:p>
    <w:p w14:paraId="050DF669" w14:textId="48E0D77F" w:rsidR="002C5536" w:rsidRPr="0030477F" w:rsidRDefault="002C5536" w:rsidP="002C5536">
      <w:pPr>
        <w:pStyle w:val="Heading2"/>
        <w:ind w:hanging="11"/>
      </w:pPr>
      <w:r w:rsidRPr="0030477F">
        <w:t>Demographic School Roll Projections and Implications</w:t>
      </w:r>
    </w:p>
    <w:p w14:paraId="03B2C8D4" w14:textId="77777777" w:rsidR="002C5536" w:rsidRPr="0030477F" w:rsidRDefault="002C5536" w:rsidP="002C5536">
      <w:pPr>
        <w:spacing w:before="120"/>
        <w:ind w:hanging="11"/>
        <w:rPr>
          <w:b/>
        </w:rPr>
      </w:pPr>
      <w:r w:rsidRPr="0030477F">
        <w:rPr>
          <w:b/>
        </w:rPr>
        <w:tab/>
        <w:t>Overall projections</w:t>
      </w:r>
    </w:p>
    <w:p w14:paraId="7CCF26B5" w14:textId="6E4A2E63" w:rsidR="002C5536" w:rsidRPr="0030477F" w:rsidRDefault="09B3D64E" w:rsidP="00FB4B15">
      <w:pPr>
        <w:numPr>
          <w:ilvl w:val="0"/>
          <w:numId w:val="7"/>
        </w:numPr>
      </w:pPr>
      <w:r>
        <w:t xml:space="preserve">Harrow, along with </w:t>
      </w:r>
      <w:r w:rsidR="057EF5DC">
        <w:t>many</w:t>
      </w:r>
      <w:r>
        <w:t xml:space="preserve"> other London boroughs, commission school roll projections from the Greater London Authority’s (GLA) School Roll Projections Service. A range of data is used to project school rolls, including the underlying population projection base incorporating births, migration and housing development, and school factors including applications and pupil numbers on roll.  </w:t>
      </w:r>
    </w:p>
    <w:p w14:paraId="76096949" w14:textId="26754C3C" w:rsidR="53B8FD91" w:rsidRDefault="53B8FD91" w:rsidP="007125F2">
      <w:pPr>
        <w:ind w:left="720"/>
      </w:pPr>
    </w:p>
    <w:p w14:paraId="1E487F7D" w14:textId="4C938D50" w:rsidR="2C5F1509" w:rsidRDefault="49EC7315" w:rsidP="53B8FD91">
      <w:pPr>
        <w:numPr>
          <w:ilvl w:val="0"/>
          <w:numId w:val="7"/>
        </w:numPr>
      </w:pPr>
      <w:r>
        <w:t xml:space="preserve">The roll projections are prepared for the whole borough to provide a strategic and </w:t>
      </w:r>
      <w:r w:rsidR="171462E2">
        <w:t>overarching</w:t>
      </w:r>
      <w:r>
        <w:t xml:space="preserve"> picture and for</w:t>
      </w:r>
      <w:r w:rsidR="392EE1F9">
        <w:t xml:space="preserve"> </w:t>
      </w:r>
      <w:r w:rsidR="7B2B7B9A">
        <w:t>P</w:t>
      </w:r>
      <w:r w:rsidR="2CE79B84">
        <w:t>l</w:t>
      </w:r>
      <w:r w:rsidR="7B2B7B9A">
        <w:t>anning</w:t>
      </w:r>
      <w:r w:rsidR="392EE1F9">
        <w:t xml:space="preserve"> Areas. For </w:t>
      </w:r>
      <w:r w:rsidR="002223FF">
        <w:t>p</w:t>
      </w:r>
      <w:r w:rsidR="46CE58FB">
        <w:t>rimary</w:t>
      </w:r>
      <w:r w:rsidR="392EE1F9">
        <w:t xml:space="preserve"> </w:t>
      </w:r>
      <w:r w:rsidR="002223FF">
        <w:t>s</w:t>
      </w:r>
      <w:r w:rsidR="392EE1F9">
        <w:t>chool places there are f</w:t>
      </w:r>
      <w:r w:rsidR="69FB564F">
        <w:t xml:space="preserve">ive </w:t>
      </w:r>
      <w:r w:rsidR="74952013">
        <w:t>geographic</w:t>
      </w:r>
      <w:r w:rsidR="7B2B7B9A">
        <w:t xml:space="preserve"> Planning Areas. </w:t>
      </w:r>
      <w:r w:rsidR="63655C5E">
        <w:t xml:space="preserve">There are three </w:t>
      </w:r>
      <w:r w:rsidR="002223FF">
        <w:t>s</w:t>
      </w:r>
      <w:r w:rsidR="392EE1F9">
        <w:t xml:space="preserve">econdary </w:t>
      </w:r>
      <w:r w:rsidR="2302DB57">
        <w:t xml:space="preserve">school </w:t>
      </w:r>
      <w:r w:rsidR="3D2E0C0F">
        <w:t>geographic</w:t>
      </w:r>
      <w:r w:rsidR="392EE1F9">
        <w:t xml:space="preserve"> </w:t>
      </w:r>
      <w:r w:rsidR="0D6DBA40">
        <w:t>P</w:t>
      </w:r>
      <w:r w:rsidR="392EE1F9">
        <w:t>lanning</w:t>
      </w:r>
      <w:r w:rsidR="588A4F57">
        <w:t xml:space="preserve"> Areas.</w:t>
      </w:r>
      <w:r w:rsidR="392EE1F9">
        <w:t xml:space="preserve"> </w:t>
      </w:r>
    </w:p>
    <w:p w14:paraId="320CE8B6" w14:textId="77777777" w:rsidR="002C5536" w:rsidRPr="0030477F" w:rsidRDefault="002C5536" w:rsidP="002C5536">
      <w:pPr>
        <w:pStyle w:val="ListParagraph"/>
      </w:pPr>
    </w:p>
    <w:p w14:paraId="34486ACE" w14:textId="37C7184C" w:rsidR="002C5536" w:rsidRPr="0030477F" w:rsidRDefault="483EF4E7" w:rsidP="00FB4B15">
      <w:pPr>
        <w:numPr>
          <w:ilvl w:val="0"/>
          <w:numId w:val="7"/>
        </w:numPr>
      </w:pPr>
      <w:r>
        <w:t>The GLA provides the baseline projections to which local knowledge is applied to make reasonable adjustments in line with pressure at Reception, Year 7 and other school year groups.  The School Roll Projections 202</w:t>
      </w:r>
      <w:r w:rsidR="3D1BEA75">
        <w:t>2</w:t>
      </w:r>
      <w:r>
        <w:t>/2</w:t>
      </w:r>
      <w:r w:rsidR="3D1BEA75">
        <w:t>3</w:t>
      </w:r>
      <w:r>
        <w:t>-203</w:t>
      </w:r>
      <w:r w:rsidR="3D1BEA75">
        <w:t>4</w:t>
      </w:r>
      <w:r>
        <w:t>/3</w:t>
      </w:r>
      <w:r w:rsidR="3D1BEA75">
        <w:t>5</w:t>
      </w:r>
      <w:r>
        <w:t xml:space="preserve"> are presented at Appendix A. </w:t>
      </w:r>
    </w:p>
    <w:p w14:paraId="59362EC3" w14:textId="77777777" w:rsidR="002C5536" w:rsidRPr="0030477F" w:rsidRDefault="002C5536" w:rsidP="002C5536">
      <w:pPr>
        <w:pStyle w:val="ListParagraph"/>
      </w:pPr>
    </w:p>
    <w:p w14:paraId="0EACC516" w14:textId="12B49E13" w:rsidR="002C5536" w:rsidRPr="00C24F8A" w:rsidRDefault="483EF4E7" w:rsidP="00FB4B15">
      <w:pPr>
        <w:numPr>
          <w:ilvl w:val="0"/>
          <w:numId w:val="7"/>
        </w:numPr>
      </w:pPr>
      <w:r>
        <w:t>The 202</w:t>
      </w:r>
      <w:r w:rsidR="3D1BEA75">
        <w:t>2</w:t>
      </w:r>
      <w:r>
        <w:t xml:space="preserve"> GLA pupil projections continue to indicate a change to the trends of the last 5 years when the trend had been an increase in primary pupil numbers followed by a plateau.  The Reception</w:t>
      </w:r>
      <w:r w:rsidR="1A6F7551">
        <w:t xml:space="preserve"> place</w:t>
      </w:r>
      <w:r>
        <w:t xml:space="preserve"> projections last year indicated a plateau over the period covered in the report. The Reception projections for 202</w:t>
      </w:r>
      <w:r w:rsidR="3D1BEA75">
        <w:t>2</w:t>
      </w:r>
      <w:r>
        <w:t xml:space="preserve"> increase for the first year, followed by a dip that </w:t>
      </w:r>
      <w:r w:rsidR="3D1BEA75">
        <w:t>continues to fall until 2029/30 when the projections start to increase very slightly</w:t>
      </w:r>
      <w:r>
        <w:t>.  The Year 7 projections in 202</w:t>
      </w:r>
      <w:r w:rsidR="012CBC11">
        <w:t>2</w:t>
      </w:r>
      <w:r>
        <w:t xml:space="preserve"> increase for the first year, followed by a slight dip, which </w:t>
      </w:r>
      <w:r w:rsidR="012CBC11">
        <w:t>continues, with a little fluctuation in 2027/28, until the end of the period in 2034/35</w:t>
      </w:r>
      <w:r>
        <w:t xml:space="preserve">. </w:t>
      </w:r>
    </w:p>
    <w:p w14:paraId="15119318" w14:textId="77777777" w:rsidR="002C5536" w:rsidRPr="00C24F8A" w:rsidRDefault="002C5536" w:rsidP="002C5536"/>
    <w:p w14:paraId="5E44B8BD" w14:textId="77777777" w:rsidR="002C5536" w:rsidRPr="00C24F8A" w:rsidRDefault="002C5536" w:rsidP="002C5536">
      <w:pPr>
        <w:ind w:left="720"/>
        <w:rPr>
          <w:b/>
        </w:rPr>
      </w:pPr>
      <w:r w:rsidRPr="00C24F8A">
        <w:rPr>
          <w:b/>
        </w:rPr>
        <w:t>Housing development and School Place Planning</w:t>
      </w:r>
    </w:p>
    <w:p w14:paraId="0D700D45" w14:textId="43D1DAAC" w:rsidR="002C5536" w:rsidRPr="00C24F8A" w:rsidRDefault="483EF4E7" w:rsidP="00FB4B15">
      <w:pPr>
        <w:numPr>
          <w:ilvl w:val="0"/>
          <w:numId w:val="7"/>
        </w:numPr>
      </w:pPr>
      <w:r>
        <w:t xml:space="preserve">Harrow’s increasing pupil population has </w:t>
      </w:r>
      <w:r w:rsidR="01DBA31A">
        <w:t>in the past</w:t>
      </w:r>
      <w:r>
        <w:t xml:space="preserve"> been attributable to changes in demography, increases in birth rates and migration, rather than the availability of new homes. A key variable for school roll projections is the impact of new housing development</w:t>
      </w:r>
      <w:r w:rsidR="002223FF">
        <w:t>s</w:t>
      </w:r>
      <w:r>
        <w:t xml:space="preserve">.  The housing landscape of Harrow is already beginning to change with developments underway, nearing completion and occupied </w:t>
      </w:r>
      <w:r w:rsidR="002223FF">
        <w:t>such as at</w:t>
      </w:r>
      <w:r>
        <w:t xml:space="preserve"> the former Zoom leisure site Kodak West. This transformation will continue over </w:t>
      </w:r>
      <w:r>
        <w:lastRenderedPageBreak/>
        <w:t xml:space="preserve">the next decade especially with Harrow’s </w:t>
      </w:r>
      <w:r w:rsidR="002223FF">
        <w:t>r</w:t>
      </w:r>
      <w:r>
        <w:t>egeneration programme</w:t>
      </w:r>
      <w:r w:rsidR="0764BDA9">
        <w:t>.</w:t>
      </w:r>
      <w:r>
        <w:t xml:space="preserve"> </w:t>
      </w:r>
      <w:r w:rsidR="0B64CA52">
        <w:t xml:space="preserve">Being prepared for an increased number of children emerging from Harrow’s housing developments </w:t>
      </w:r>
      <w:r>
        <w:t xml:space="preserve">is the next challenge in terms of school place planning. </w:t>
      </w:r>
    </w:p>
    <w:p w14:paraId="1EB9C50B" w14:textId="77777777" w:rsidR="002C5536" w:rsidRPr="00C24F8A" w:rsidRDefault="002C5536" w:rsidP="002C5536">
      <w:pPr>
        <w:ind w:left="720"/>
      </w:pPr>
    </w:p>
    <w:p w14:paraId="57C8FA95" w14:textId="3355D949" w:rsidR="002C5536" w:rsidRPr="00C24F8A" w:rsidRDefault="483EF4E7" w:rsidP="00FB4B15">
      <w:pPr>
        <w:numPr>
          <w:ilvl w:val="0"/>
          <w:numId w:val="7"/>
        </w:numPr>
      </w:pPr>
      <w:r>
        <w:t xml:space="preserve">The </w:t>
      </w:r>
      <w:r w:rsidR="00D5019D">
        <w:t>S</w:t>
      </w:r>
      <w:r>
        <w:t xml:space="preserve">chool </w:t>
      </w:r>
      <w:r w:rsidR="00D5019D">
        <w:t>R</w:t>
      </w:r>
      <w:r>
        <w:t xml:space="preserve">oll </w:t>
      </w:r>
      <w:r w:rsidR="00D5019D">
        <w:t>P</w:t>
      </w:r>
      <w:r>
        <w:t>rojections are informed by Harrow’s housing trajectory which includes information on the number of new dwellings completed, permissions granted and schemes in the pipeline. Annexe 4 of the School Roll Projections explains the use of the housing data and presents the housing developments over 50 units by School Planning Areas. This is important information because it allows the assessment of the possible impact of the developments on local schools</w:t>
      </w:r>
      <w:r w:rsidR="00D5019D">
        <w:t xml:space="preserve"> over time</w:t>
      </w:r>
      <w:r>
        <w:t xml:space="preserve">. </w:t>
      </w:r>
    </w:p>
    <w:p w14:paraId="5441F9D3" w14:textId="77777777" w:rsidR="002C5536" w:rsidRPr="00C24F8A" w:rsidRDefault="002C5536" w:rsidP="002C5536">
      <w:pPr>
        <w:pStyle w:val="ListParagraph"/>
      </w:pPr>
    </w:p>
    <w:p w14:paraId="0219E960" w14:textId="7F7DA14E" w:rsidR="002C5536" w:rsidRPr="00C24F8A" w:rsidRDefault="483EF4E7" w:rsidP="00FB4B15">
      <w:pPr>
        <w:numPr>
          <w:ilvl w:val="0"/>
          <w:numId w:val="7"/>
        </w:numPr>
      </w:pPr>
      <w:r>
        <w:t xml:space="preserve">Some of the possible impacts that </w:t>
      </w:r>
      <w:r w:rsidR="00D5019D">
        <w:t>O</w:t>
      </w:r>
      <w:r>
        <w:t>fficers will monitor over</w:t>
      </w:r>
      <w:r w:rsidR="00D5019D">
        <w:t xml:space="preserve"> </w:t>
      </w:r>
      <w:r>
        <w:t>time will be the:</w:t>
      </w:r>
    </w:p>
    <w:p w14:paraId="371AB38F" w14:textId="6E48141F" w:rsidR="002C5536" w:rsidRPr="00C24F8A" w:rsidRDefault="002C5536" w:rsidP="00FB4B15">
      <w:pPr>
        <w:numPr>
          <w:ilvl w:val="0"/>
          <w:numId w:val="9"/>
        </w:numPr>
        <w:ind w:left="1418" w:hanging="698"/>
      </w:pPr>
      <w:r w:rsidRPr="00C24F8A">
        <w:t xml:space="preserve">Impact on the birth to </w:t>
      </w:r>
      <w:r w:rsidR="00D5019D">
        <w:t>R</w:t>
      </w:r>
      <w:r w:rsidRPr="00C24F8A">
        <w:t>eception class conversion rate. The rate dropped from 88% in 2017/18 to 85% in 2018/19 but reverted back to 88% in 2019/20</w:t>
      </w:r>
      <w:r>
        <w:t xml:space="preserve">.  The rate </w:t>
      </w:r>
      <w:r w:rsidR="6E3028DF">
        <w:t>reduced</w:t>
      </w:r>
      <w:r>
        <w:t xml:space="preserve"> </w:t>
      </w:r>
      <w:r w:rsidR="00CC0C05">
        <w:t xml:space="preserve">to 84% </w:t>
      </w:r>
      <w:r>
        <w:t xml:space="preserve">in 2020/21 </w:t>
      </w:r>
      <w:r w:rsidR="00CC0C05">
        <w:t>and 2021/22</w:t>
      </w:r>
      <w:r w:rsidR="00E0779D">
        <w:t xml:space="preserve"> </w:t>
      </w:r>
      <w:r>
        <w:t xml:space="preserve">and </w:t>
      </w:r>
      <w:r w:rsidRPr="00C24F8A">
        <w:t xml:space="preserve">is projected to </w:t>
      </w:r>
      <w:r w:rsidR="57397EFF">
        <w:t>remain</w:t>
      </w:r>
      <w:r>
        <w:t xml:space="preserve"> </w:t>
      </w:r>
      <w:r w:rsidRPr="00C24F8A">
        <w:t>between 8</w:t>
      </w:r>
      <w:r w:rsidR="00CC0C05">
        <w:t>5</w:t>
      </w:r>
      <w:r w:rsidRPr="00C24F8A">
        <w:t>-</w:t>
      </w:r>
      <w:r>
        <w:t>8</w:t>
      </w:r>
      <w:r w:rsidR="00CC0C05">
        <w:t>7</w:t>
      </w:r>
      <w:r w:rsidRPr="00C24F8A">
        <w:t xml:space="preserve">% over the next </w:t>
      </w:r>
      <w:r w:rsidR="00CC0C05">
        <w:t xml:space="preserve">few </w:t>
      </w:r>
      <w:r w:rsidRPr="00C24F8A">
        <w:t>years</w:t>
      </w:r>
      <w:r w:rsidR="00CC0C05">
        <w:t xml:space="preserve"> and is then projected to continue declining</w:t>
      </w:r>
      <w:r w:rsidRPr="00C24F8A">
        <w:t>. A change may arise affecting demand which is not attributed to a change in birth rate</w:t>
      </w:r>
      <w:r w:rsidR="00D5019D">
        <w:t>.</w:t>
      </w:r>
      <w:r w:rsidR="00572403">
        <w:t xml:space="preserve"> The birth rate is also affected </w:t>
      </w:r>
      <w:r w:rsidR="006A2D41">
        <w:t xml:space="preserve">by the further areas monitored as below. </w:t>
      </w:r>
      <w:r w:rsidR="00572403">
        <w:t xml:space="preserve"> </w:t>
      </w:r>
    </w:p>
    <w:p w14:paraId="16674AD2" w14:textId="3FC7DF52" w:rsidR="002C5536" w:rsidRPr="00C24F8A" w:rsidRDefault="00D5019D" w:rsidP="00FB4B15">
      <w:pPr>
        <w:numPr>
          <w:ilvl w:val="0"/>
          <w:numId w:val="9"/>
        </w:numPr>
        <w:ind w:left="1418" w:hanging="698"/>
      </w:pPr>
      <w:r>
        <w:t>F</w:t>
      </w:r>
      <w:r w:rsidR="002C5536" w:rsidRPr="00C24F8A">
        <w:t>amilies moving into Harrow with siblings across school years</w:t>
      </w:r>
      <w:r>
        <w:t>,</w:t>
      </w:r>
    </w:p>
    <w:p w14:paraId="13AE2AEA" w14:textId="71CF2BB8" w:rsidR="002C5536" w:rsidRPr="00C24F8A" w:rsidRDefault="002C5536" w:rsidP="00FB4B15">
      <w:pPr>
        <w:numPr>
          <w:ilvl w:val="0"/>
          <w:numId w:val="9"/>
        </w:numPr>
        <w:ind w:left="1418" w:hanging="698"/>
      </w:pPr>
      <w:r w:rsidRPr="00C24F8A">
        <w:t xml:space="preserve">Effect of existing families moving into new homes and </w:t>
      </w:r>
      <w:r w:rsidR="00CC0C05">
        <w:t xml:space="preserve">the </w:t>
      </w:r>
      <w:r w:rsidRPr="00C24F8A">
        <w:t>impact on established local admission patterns</w:t>
      </w:r>
      <w:r w:rsidR="00D5019D">
        <w:t>,</w:t>
      </w:r>
    </w:p>
    <w:p w14:paraId="1BB11792" w14:textId="33CD375E" w:rsidR="002C5536" w:rsidRPr="00C24F8A" w:rsidRDefault="002C5536" w:rsidP="00FB4B15">
      <w:pPr>
        <w:numPr>
          <w:ilvl w:val="0"/>
          <w:numId w:val="9"/>
        </w:numPr>
        <w:ind w:left="1418" w:hanging="698"/>
      </w:pPr>
      <w:r w:rsidRPr="00C24F8A">
        <w:t>Impact of new schools, including V</w:t>
      </w:r>
      <w:r w:rsidR="00B44D95">
        <w:t>oluntary Aided (V</w:t>
      </w:r>
      <w:r w:rsidRPr="00C24F8A">
        <w:t>A</w:t>
      </w:r>
      <w:r w:rsidR="00B44D95">
        <w:t>)</w:t>
      </w:r>
      <w:r w:rsidRPr="00C24F8A">
        <w:t xml:space="preserve"> schools now and in the future, both in Harrow and on its borders, on established local admission patterns</w:t>
      </w:r>
      <w:r w:rsidR="00D5019D">
        <w:t>,</w:t>
      </w:r>
    </w:p>
    <w:p w14:paraId="73E1F73B" w14:textId="672136C1" w:rsidR="002C5536" w:rsidRPr="00C24F8A" w:rsidRDefault="002C5536" w:rsidP="00FB4B15">
      <w:pPr>
        <w:numPr>
          <w:ilvl w:val="0"/>
          <w:numId w:val="9"/>
        </w:numPr>
        <w:ind w:left="1418" w:hanging="698"/>
      </w:pPr>
      <w:r w:rsidRPr="00C24F8A">
        <w:t xml:space="preserve">The impact of Brexit, </w:t>
      </w:r>
      <w:r w:rsidR="00CC0C05">
        <w:t xml:space="preserve">internal and international </w:t>
      </w:r>
      <w:r w:rsidRPr="00C24F8A">
        <w:t>migration and the Covid-19 pandemic.</w:t>
      </w:r>
    </w:p>
    <w:p w14:paraId="3ED67F4E" w14:textId="77777777" w:rsidR="002C5536" w:rsidRPr="00C24F8A" w:rsidRDefault="002C5536" w:rsidP="002C5536"/>
    <w:p w14:paraId="45DEAA54" w14:textId="77777777" w:rsidR="002C5536" w:rsidRPr="00C24F8A" w:rsidRDefault="483EF4E7" w:rsidP="00FB4B15">
      <w:pPr>
        <w:pStyle w:val="ListParagraph"/>
        <w:numPr>
          <w:ilvl w:val="0"/>
          <w:numId w:val="7"/>
        </w:numPr>
      </w:pPr>
      <w:r>
        <w:t>The headline details for primary and secondary school place planning as informed by the Reception and Year 7 projections are outlined below.</w:t>
      </w:r>
    </w:p>
    <w:p w14:paraId="0A392DF0" w14:textId="77777777" w:rsidR="002C5536" w:rsidRDefault="002C5536" w:rsidP="002C5536">
      <w:pPr>
        <w:ind w:left="720"/>
      </w:pPr>
    </w:p>
    <w:p w14:paraId="0594DDC7" w14:textId="77777777" w:rsidR="002C5536" w:rsidRPr="00C24F8A" w:rsidRDefault="002C5536" w:rsidP="002C5536">
      <w:pPr>
        <w:ind w:left="720"/>
      </w:pPr>
      <w:r w:rsidRPr="00C24F8A">
        <w:rPr>
          <w:b/>
        </w:rPr>
        <w:t xml:space="preserve">Reception Projections and School Place Planning </w:t>
      </w:r>
    </w:p>
    <w:p w14:paraId="3B0CD36A" w14:textId="56607376" w:rsidR="002C5536" w:rsidRPr="00C24F8A" w:rsidRDefault="483EF4E7" w:rsidP="00FB4B15">
      <w:pPr>
        <w:numPr>
          <w:ilvl w:val="0"/>
          <w:numId w:val="7"/>
        </w:numPr>
      </w:pPr>
      <w:r>
        <w:t>Harrow’s demographic profile of children entering its primary schools ha</w:t>
      </w:r>
      <w:r w:rsidR="00D5019D">
        <w:t>d</w:t>
      </w:r>
      <w:r>
        <w:t xml:space="preserve"> shown an increasing trend over a ten-year period since 2005-06.  The increases in numbers of primary age children </w:t>
      </w:r>
      <w:r w:rsidR="00D5019D">
        <w:t xml:space="preserve">had </w:t>
      </w:r>
      <w:r>
        <w:t xml:space="preserve">been very significant and posed challenges for the </w:t>
      </w:r>
      <w:r w:rsidR="00D5019D">
        <w:t>L</w:t>
      </w:r>
      <w:r>
        <w:t xml:space="preserve">ocal </w:t>
      </w:r>
      <w:r w:rsidR="00D5019D">
        <w:t>A</w:t>
      </w:r>
      <w:r>
        <w:t>uthority and schools to ensure sufficient school places for all children.</w:t>
      </w:r>
    </w:p>
    <w:p w14:paraId="76176538" w14:textId="77777777" w:rsidR="002C5536" w:rsidRPr="00C24F8A" w:rsidRDefault="002C5536" w:rsidP="002C5536">
      <w:pPr>
        <w:ind w:left="720"/>
      </w:pPr>
    </w:p>
    <w:p w14:paraId="7A92FBC4" w14:textId="77D7A07A" w:rsidR="002C5536" w:rsidRPr="00C24F8A" w:rsidRDefault="00D5019D" w:rsidP="00FB4B15">
      <w:pPr>
        <w:numPr>
          <w:ilvl w:val="0"/>
          <w:numId w:val="7"/>
        </w:numPr>
      </w:pPr>
      <w:r>
        <w:t>The</w:t>
      </w:r>
      <w:r w:rsidR="2AF6A521">
        <w:t xml:space="preserve"> demand for </w:t>
      </w:r>
      <w:r w:rsidR="365FA447">
        <w:t>places</w:t>
      </w:r>
      <w:r w:rsidR="483EF4E7">
        <w:t xml:space="preserve"> changed </w:t>
      </w:r>
      <w:r w:rsidR="0AE61AC8">
        <w:t xml:space="preserve">in </w:t>
      </w:r>
      <w:r w:rsidR="483EF4E7">
        <w:t xml:space="preserve">2015/16 and is still changing. The Reception projections for </w:t>
      </w:r>
      <w:r w:rsidR="7EB4B108">
        <w:t>202</w:t>
      </w:r>
      <w:r w:rsidR="086A933A">
        <w:t>2</w:t>
      </w:r>
      <w:r w:rsidR="7C8A58B5">
        <w:t>,</w:t>
      </w:r>
      <w:r w:rsidR="483EF4E7">
        <w:t xml:space="preserve"> as </w:t>
      </w:r>
      <w:r>
        <w:t xml:space="preserve">in </w:t>
      </w:r>
      <w:r w:rsidR="483EF4E7">
        <w:t>the last few years</w:t>
      </w:r>
      <w:r w:rsidR="7C8A58B5">
        <w:t>,</w:t>
      </w:r>
      <w:r w:rsidR="483EF4E7">
        <w:t xml:space="preserve"> are lower with a slight decrease projected over the next 10 years.  The main reasons for these changes are: </w:t>
      </w:r>
    </w:p>
    <w:p w14:paraId="73D19A17" w14:textId="77777777" w:rsidR="002C5536" w:rsidRPr="00C24F8A" w:rsidRDefault="002C5536" w:rsidP="002C5536">
      <w:pPr>
        <w:tabs>
          <w:tab w:val="num" w:pos="1418"/>
        </w:tabs>
        <w:ind w:left="1418" w:hanging="709"/>
      </w:pPr>
    </w:p>
    <w:p w14:paraId="4B11695A" w14:textId="43530A02" w:rsidR="002C5536" w:rsidRPr="00C24F8A" w:rsidRDefault="002C5536" w:rsidP="00FB4B15">
      <w:pPr>
        <w:numPr>
          <w:ilvl w:val="0"/>
          <w:numId w:val="10"/>
        </w:numPr>
        <w:ind w:left="1418" w:hanging="709"/>
      </w:pPr>
      <w:r w:rsidRPr="00C24F8A">
        <w:t xml:space="preserve">This year’s birth to </w:t>
      </w:r>
      <w:r w:rsidR="00D5019D">
        <w:t>R</w:t>
      </w:r>
      <w:r w:rsidRPr="00C24F8A">
        <w:t>eception retention rate of 8</w:t>
      </w:r>
      <w:r>
        <w:t>4</w:t>
      </w:r>
      <w:r w:rsidRPr="00C24F8A">
        <w:t xml:space="preserve">% is based on </w:t>
      </w:r>
      <w:r w:rsidR="00C65621">
        <w:t xml:space="preserve">one of </w:t>
      </w:r>
      <w:r>
        <w:t>Harrow’s highest ever birth rate</w:t>
      </w:r>
      <w:r w:rsidR="00C65621">
        <w:t xml:space="preserve">s - </w:t>
      </w:r>
      <w:r w:rsidRPr="00C24F8A">
        <w:t>3,</w:t>
      </w:r>
      <w:r>
        <w:t>6</w:t>
      </w:r>
      <w:r w:rsidR="00C65621">
        <w:t>24</w:t>
      </w:r>
      <w:r w:rsidRPr="00C24F8A">
        <w:t xml:space="preserve"> births in 201</w:t>
      </w:r>
      <w:r w:rsidR="00C65621">
        <w:t>6</w:t>
      </w:r>
      <w:r w:rsidRPr="00C24F8A">
        <w:t>/1</w:t>
      </w:r>
      <w:r w:rsidR="00C65621">
        <w:t>7</w:t>
      </w:r>
      <w:r w:rsidRPr="00C24F8A">
        <w:t xml:space="preserve"> </w:t>
      </w:r>
      <w:r w:rsidRPr="00C24F8A">
        <w:lastRenderedPageBreak/>
        <w:t xml:space="preserve">converting to </w:t>
      </w:r>
      <w:r w:rsidR="00C65621">
        <w:t xml:space="preserve">only </w:t>
      </w:r>
      <w:r w:rsidRPr="00C24F8A">
        <w:t>3,0</w:t>
      </w:r>
      <w:r w:rsidR="00C65621">
        <w:t>4</w:t>
      </w:r>
      <w:r>
        <w:t>8</w:t>
      </w:r>
      <w:r w:rsidRPr="00C24F8A">
        <w:t xml:space="preserve"> </w:t>
      </w:r>
      <w:r w:rsidR="00D5019D">
        <w:t>R</w:t>
      </w:r>
      <w:r w:rsidRPr="00C24F8A">
        <w:t>eception children in Harrow’s schools in 20</w:t>
      </w:r>
      <w:r>
        <w:t>2</w:t>
      </w:r>
      <w:r w:rsidR="00C65621">
        <w:t>1</w:t>
      </w:r>
      <w:r w:rsidRPr="00C24F8A">
        <w:t>/2</w:t>
      </w:r>
      <w:r w:rsidR="00C65621">
        <w:t>2</w:t>
      </w:r>
      <w:r w:rsidRPr="00C24F8A">
        <w:t xml:space="preserve">.  </w:t>
      </w:r>
      <w:r>
        <w:t>Harrow’s highest level of</w:t>
      </w:r>
      <w:r w:rsidRPr="00C24F8A">
        <w:t xml:space="preserve"> </w:t>
      </w:r>
      <w:r>
        <w:t xml:space="preserve">births of </w:t>
      </w:r>
      <w:r w:rsidRPr="00C24F8A">
        <w:t xml:space="preserve">3,661 </w:t>
      </w:r>
      <w:r>
        <w:t xml:space="preserve">in 2015/16 </w:t>
      </w:r>
      <w:r w:rsidRPr="00C24F8A">
        <w:t>dropped to 3,5</w:t>
      </w:r>
      <w:r>
        <w:t>06</w:t>
      </w:r>
      <w:r w:rsidRPr="00C24F8A">
        <w:t xml:space="preserve"> in 201</w:t>
      </w:r>
      <w:r>
        <w:t>9</w:t>
      </w:r>
      <w:r w:rsidRPr="00C24F8A">
        <w:t>/</w:t>
      </w:r>
      <w:r>
        <w:t>20</w:t>
      </w:r>
      <w:r w:rsidRPr="00C24F8A">
        <w:t xml:space="preserve">.  </w:t>
      </w:r>
      <w:r w:rsidR="00C65621">
        <w:t>Harrow’s</w:t>
      </w:r>
      <w:r w:rsidRPr="00C24F8A">
        <w:t xml:space="preserve"> birth </w:t>
      </w:r>
      <w:r>
        <w:t xml:space="preserve">rate is projected to continue </w:t>
      </w:r>
      <w:r w:rsidR="00D5019D">
        <w:t xml:space="preserve">falling </w:t>
      </w:r>
      <w:r>
        <w:t xml:space="preserve">over the next </w:t>
      </w:r>
      <w:r w:rsidR="00A61B9D">
        <w:t>3</w:t>
      </w:r>
      <w:r>
        <w:t xml:space="preserve"> years, followed by a steady increase</w:t>
      </w:r>
      <w:r w:rsidRPr="00C24F8A">
        <w:t xml:space="preserve"> into 2030 and beyond. </w:t>
      </w:r>
    </w:p>
    <w:p w14:paraId="76038B6B" w14:textId="77777777" w:rsidR="002C5536" w:rsidRPr="00C24F8A" w:rsidRDefault="002C5536" w:rsidP="002C5536">
      <w:pPr>
        <w:ind w:left="1418"/>
      </w:pPr>
    </w:p>
    <w:p w14:paraId="01086D07" w14:textId="1CB7C5F4" w:rsidR="002C5536" w:rsidRPr="00C24F8A" w:rsidRDefault="002C5536" w:rsidP="00FB4B15">
      <w:pPr>
        <w:numPr>
          <w:ilvl w:val="0"/>
          <w:numId w:val="10"/>
        </w:numPr>
        <w:ind w:left="1418" w:hanging="709"/>
      </w:pPr>
      <w:r w:rsidRPr="00C24F8A">
        <w:t xml:space="preserve">The Reception baseline projections have a slightly </w:t>
      </w:r>
      <w:r>
        <w:t>lower</w:t>
      </w:r>
      <w:r w:rsidRPr="00C24F8A">
        <w:t xml:space="preserve"> starting point of 3,1</w:t>
      </w:r>
      <w:r w:rsidR="00B63E8F">
        <w:t>20</w:t>
      </w:r>
      <w:r w:rsidRPr="00C24F8A">
        <w:t xml:space="preserve"> (Baseline) and 3,</w:t>
      </w:r>
      <w:r>
        <w:t>18</w:t>
      </w:r>
      <w:r w:rsidR="00B63E8F">
        <w:t>2</w:t>
      </w:r>
      <w:r w:rsidRPr="00C24F8A">
        <w:t xml:space="preserve"> (+2%) for </w:t>
      </w:r>
      <w:r>
        <w:t>2022/23</w:t>
      </w:r>
      <w:r w:rsidRPr="00C24F8A">
        <w:t>,</w:t>
      </w:r>
      <w:r>
        <w:t xml:space="preserve"> </w:t>
      </w:r>
      <w:r w:rsidR="00B63E8F">
        <w:t xml:space="preserve">which is </w:t>
      </w:r>
      <w:r>
        <w:t xml:space="preserve">followed by a steady </w:t>
      </w:r>
      <w:r w:rsidR="00B63E8F">
        <w:t xml:space="preserve">continued </w:t>
      </w:r>
      <w:r>
        <w:t>decline.</w:t>
      </w:r>
      <w:r w:rsidRPr="00C24F8A">
        <w:t xml:space="preserve"> </w:t>
      </w:r>
      <w:r w:rsidR="00B63E8F">
        <w:t>The previously projected</w:t>
      </w:r>
      <w:r w:rsidRPr="00C24F8A">
        <w:t xml:space="preserve"> continued sharp increases into the next decade are no longer projected.  </w:t>
      </w:r>
    </w:p>
    <w:p w14:paraId="3B4B6169" w14:textId="77777777" w:rsidR="002C5536" w:rsidRPr="00C24F8A" w:rsidRDefault="002C5536" w:rsidP="002C5536">
      <w:pPr>
        <w:pStyle w:val="ListParagraph"/>
        <w:tabs>
          <w:tab w:val="num" w:pos="1418"/>
        </w:tabs>
        <w:ind w:left="1418" w:hanging="709"/>
      </w:pPr>
    </w:p>
    <w:p w14:paraId="55E4D801" w14:textId="63B3C1BF" w:rsidR="002C5536" w:rsidRPr="00C24F8A" w:rsidRDefault="002C5536" w:rsidP="00FB4B15">
      <w:pPr>
        <w:numPr>
          <w:ilvl w:val="0"/>
          <w:numId w:val="10"/>
        </w:numPr>
        <w:ind w:left="1418" w:hanging="709"/>
      </w:pPr>
      <w:r w:rsidRPr="00C24F8A">
        <w:t xml:space="preserve">The small increases </w:t>
      </w:r>
      <w:r>
        <w:t xml:space="preserve">in </w:t>
      </w:r>
      <w:r w:rsidR="00D5019D">
        <w:t xml:space="preserve">numbers of </w:t>
      </w:r>
      <w:r>
        <w:t xml:space="preserve">Reception children </w:t>
      </w:r>
      <w:r w:rsidRPr="00C24F8A">
        <w:t xml:space="preserve">that have been seen </w:t>
      </w:r>
      <w:r w:rsidR="00D5019D">
        <w:t>in some</w:t>
      </w:r>
      <w:r w:rsidR="00D5019D" w:rsidRPr="00C24F8A">
        <w:t xml:space="preserve"> </w:t>
      </w:r>
      <w:r w:rsidRPr="00C24F8A">
        <w:t>recent years are insignificant in comparison to the increases in previous years.  There was a 4</w:t>
      </w:r>
      <w:r>
        <w:t>-year</w:t>
      </w:r>
      <w:r w:rsidRPr="00C24F8A">
        <w:t xml:space="preserve"> trend of increases ranging between 122 and 221 additional children in Reception classes between 2011/12 and 2014/15.</w:t>
      </w:r>
      <w:r>
        <w:t xml:space="preserve">  </w:t>
      </w:r>
      <w:r w:rsidRPr="00C24F8A">
        <w:t>Fewer than expected children have entered Reception classes in Harrow in 2015/16, 2016/17, 2017/18</w:t>
      </w:r>
      <w:r>
        <w:t xml:space="preserve"> (3,189 pupils), with an even lower number on roll in 2018/19 and 2019/20 (3,079 pupils). There </w:t>
      </w:r>
      <w:r w:rsidR="396453D7">
        <w:t>was</w:t>
      </w:r>
      <w:r>
        <w:t xml:space="preserve"> a very small increase in 2020/21 </w:t>
      </w:r>
      <w:r w:rsidR="00DE3978">
        <w:t xml:space="preserve">to </w:t>
      </w:r>
      <w:r>
        <w:t>3,089,</w:t>
      </w:r>
      <w:r w:rsidRPr="00C24F8A">
        <w:t xml:space="preserve"> </w:t>
      </w:r>
      <w:r w:rsidR="00DE3978">
        <w:t>but the most recent number fell to 3,048 in 2021/22.</w:t>
      </w:r>
      <w:r w:rsidRPr="00C24F8A">
        <w:t xml:space="preserve">  </w:t>
      </w:r>
    </w:p>
    <w:p w14:paraId="7FE476CE" w14:textId="2EFDE115" w:rsidR="002C5536" w:rsidRPr="00C24F8A" w:rsidRDefault="002C5536" w:rsidP="46E5C51F"/>
    <w:p w14:paraId="6A6BC39E" w14:textId="7340EC80" w:rsidR="002C5536" w:rsidRPr="00C24F8A" w:rsidRDefault="000633FD" w:rsidP="00FB4B15">
      <w:pPr>
        <w:numPr>
          <w:ilvl w:val="0"/>
          <w:numId w:val="7"/>
        </w:numPr>
      </w:pPr>
      <w:r>
        <w:t>F</w:t>
      </w:r>
      <w:r w:rsidR="7EB4B108">
        <w:t>ollowing</w:t>
      </w:r>
      <w:r w:rsidR="483EF4E7">
        <w:t xml:space="preserve"> the expansion programme and </w:t>
      </w:r>
      <w:r w:rsidR="446C7F05">
        <w:t xml:space="preserve">the opening of </w:t>
      </w:r>
      <w:r w:rsidR="483EF4E7">
        <w:t xml:space="preserve">free schools </w:t>
      </w:r>
      <w:r w:rsidR="15DB2380">
        <w:t xml:space="preserve">Harrow </w:t>
      </w:r>
      <w:r w:rsidR="1E566120">
        <w:t>ha</w:t>
      </w:r>
      <w:r>
        <w:t>s</w:t>
      </w:r>
      <w:r w:rsidR="09B3D64E" w:rsidDel="483EF4E7">
        <w:t xml:space="preserve"> </w:t>
      </w:r>
      <w:r w:rsidR="483EF4E7">
        <w:t>3,4</w:t>
      </w:r>
      <w:r w:rsidR="006823FD">
        <w:t>80</w:t>
      </w:r>
      <w:r w:rsidR="483EF4E7">
        <w:t xml:space="preserve"> permanent </w:t>
      </w:r>
      <w:r w:rsidR="00D5019D">
        <w:t>R</w:t>
      </w:r>
      <w:r w:rsidR="483EF4E7">
        <w:t xml:space="preserve">eception places. There are vacancies in </w:t>
      </w:r>
      <w:r w:rsidR="00D5019D">
        <w:t>R</w:t>
      </w:r>
      <w:r w:rsidR="483EF4E7">
        <w:t xml:space="preserve">eception classes which are concentrated in a number of schools. Given the significant increase in school places to meet rising demand there needs to be a period of time for the situation to settle and be monitored. </w:t>
      </w:r>
      <w:r w:rsidR="00842278">
        <w:t>W</w:t>
      </w:r>
      <w:r w:rsidR="483EF4E7">
        <w:t xml:space="preserve">here a reduction in number of places would be beneficial to a school to manage mobility and fluctuations Officers have engaged with the schools on an individual basis. </w:t>
      </w:r>
    </w:p>
    <w:p w14:paraId="433C8161" w14:textId="77777777" w:rsidR="002C5536" w:rsidRPr="00C24F8A" w:rsidRDefault="002C5536" w:rsidP="002C5536">
      <w:pPr>
        <w:ind w:left="720"/>
      </w:pPr>
    </w:p>
    <w:p w14:paraId="619802E4" w14:textId="27E6CA0E" w:rsidR="00EA73F9" w:rsidRDefault="796667F9" w:rsidP="00FB4B15">
      <w:pPr>
        <w:numPr>
          <w:ilvl w:val="0"/>
          <w:numId w:val="7"/>
        </w:numPr>
      </w:pPr>
      <w:r>
        <w:t xml:space="preserve">Overall, across Harrow there are sufficient places available compared with the projections.  </w:t>
      </w:r>
      <w:r w:rsidR="09B3D64E">
        <w:t xml:space="preserve">The position in the Primary Planning Areas varies in respect of the actual number of pupils on roll and future demand. Based on the Baseline projections there is a surplus of </w:t>
      </w:r>
      <w:r w:rsidR="00B17274">
        <w:t xml:space="preserve">Reception </w:t>
      </w:r>
      <w:r w:rsidR="09B3D64E">
        <w:t>places (Forms of Entry – FE) projected in the following Planning Areas</w:t>
      </w:r>
      <w:r w:rsidR="00B17274">
        <w:t xml:space="preserve"> between 2022/23 and 2034/35</w:t>
      </w:r>
      <w:r w:rsidR="002C5536">
        <w:t xml:space="preserve">: </w:t>
      </w:r>
    </w:p>
    <w:p w14:paraId="1FB3C231" w14:textId="77777777" w:rsidR="00EA73F9" w:rsidRDefault="00EA73F9" w:rsidP="0032253F">
      <w:pPr>
        <w:pStyle w:val="ListParagraph"/>
      </w:pPr>
    </w:p>
    <w:p w14:paraId="453BF0FF" w14:textId="3E8CD93A" w:rsidR="00EA73F9" w:rsidRDefault="09B3D64E">
      <w:pPr>
        <w:numPr>
          <w:ilvl w:val="0"/>
          <w:numId w:val="22"/>
        </w:numPr>
      </w:pPr>
      <w:r>
        <w:t xml:space="preserve">North East (1 to </w:t>
      </w:r>
      <w:r w:rsidR="00B17274">
        <w:t>3</w:t>
      </w:r>
      <w:r>
        <w:t xml:space="preserve"> FE</w:t>
      </w:r>
      <w:r w:rsidR="002C5536">
        <w:t>)</w:t>
      </w:r>
    </w:p>
    <w:p w14:paraId="5835F18D" w14:textId="51BE7568" w:rsidR="00B17274" w:rsidRDefault="00B17274" w:rsidP="0032253F">
      <w:pPr>
        <w:numPr>
          <w:ilvl w:val="0"/>
          <w:numId w:val="22"/>
        </w:numPr>
      </w:pPr>
      <w:r>
        <w:t>North West (0.5 to 4 FE)</w:t>
      </w:r>
    </w:p>
    <w:p w14:paraId="7E772676" w14:textId="5F0057A5" w:rsidR="00EA73F9" w:rsidRDefault="09B3D64E" w:rsidP="0032253F">
      <w:pPr>
        <w:numPr>
          <w:ilvl w:val="0"/>
          <w:numId w:val="22"/>
        </w:numPr>
      </w:pPr>
      <w:r>
        <w:t>South East (1 to 5 FE</w:t>
      </w:r>
      <w:r w:rsidR="002C5536">
        <w:t>)</w:t>
      </w:r>
    </w:p>
    <w:p w14:paraId="27DC8D3D" w14:textId="77CCAEBB" w:rsidR="00B17274" w:rsidRDefault="09B3D64E" w:rsidP="00017985">
      <w:pPr>
        <w:numPr>
          <w:ilvl w:val="0"/>
          <w:numId w:val="22"/>
        </w:numPr>
      </w:pPr>
      <w:r>
        <w:t xml:space="preserve">South West (1 to </w:t>
      </w:r>
      <w:r w:rsidR="00A648E4">
        <w:t>4</w:t>
      </w:r>
      <w:r>
        <w:t xml:space="preserve"> FE)</w:t>
      </w:r>
    </w:p>
    <w:p w14:paraId="42B1C6BF" w14:textId="77777777" w:rsidR="000551D4" w:rsidRDefault="000551D4" w:rsidP="00C76ADA"/>
    <w:p w14:paraId="033C3F2F" w14:textId="38BD1CEF" w:rsidR="002C5536" w:rsidRPr="00C24F8A" w:rsidRDefault="00842278" w:rsidP="00FB4B15">
      <w:pPr>
        <w:numPr>
          <w:ilvl w:val="0"/>
          <w:numId w:val="7"/>
        </w:numPr>
      </w:pPr>
      <w:r>
        <w:t>T</w:t>
      </w:r>
      <w:r w:rsidR="7F3F86DF">
        <w:t xml:space="preserve">his is not consistent across </w:t>
      </w:r>
      <w:r w:rsidR="21C933F0">
        <w:t xml:space="preserve">all </w:t>
      </w:r>
      <w:r w:rsidR="7F3F86DF">
        <w:t>Planning Areas</w:t>
      </w:r>
      <w:r w:rsidR="13B2DEB4">
        <w:t xml:space="preserve">. There </w:t>
      </w:r>
      <w:r w:rsidR="21C933F0">
        <w:t xml:space="preserve">continues to be </w:t>
      </w:r>
      <w:r w:rsidR="483EF4E7">
        <w:t xml:space="preserve">a </w:t>
      </w:r>
      <w:r w:rsidR="7F595636">
        <w:t xml:space="preserve">shortfall </w:t>
      </w:r>
      <w:r w:rsidR="483EF4E7">
        <w:t>of places in the Central Planning Area (</w:t>
      </w:r>
      <w:r w:rsidR="21C933F0">
        <w:t>0.</w:t>
      </w:r>
      <w:r w:rsidR="3AD745CC">
        <w:t>5</w:t>
      </w:r>
      <w:r w:rsidR="483EF4E7">
        <w:t xml:space="preserve"> to 4 FE). </w:t>
      </w:r>
    </w:p>
    <w:p w14:paraId="3950927D" w14:textId="77777777" w:rsidR="002C5536" w:rsidRPr="00C24F8A" w:rsidRDefault="002C5536" w:rsidP="002C5536">
      <w:pPr>
        <w:pStyle w:val="ListParagraph"/>
      </w:pPr>
    </w:p>
    <w:p w14:paraId="6310A9E4" w14:textId="4A0BD64A" w:rsidR="002C5536" w:rsidRPr="0040588F" w:rsidRDefault="483EF4E7" w:rsidP="00FB4B15">
      <w:pPr>
        <w:numPr>
          <w:ilvl w:val="0"/>
          <w:numId w:val="7"/>
        </w:numPr>
      </w:pPr>
      <w:r>
        <w:t>The Central Planning Area is the only planning area that is indicating a significant shortfall of places over</w:t>
      </w:r>
      <w:r w:rsidR="00842278">
        <w:t xml:space="preserve"> </w:t>
      </w:r>
      <w:r>
        <w:t xml:space="preserve">time. Both the Baseline and +2% projections suggest a shortfall of places in </w:t>
      </w:r>
      <w:r w:rsidR="2CAEDEC3">
        <w:t>202</w:t>
      </w:r>
      <w:r w:rsidR="79CDED9B">
        <w:t>2</w:t>
      </w:r>
      <w:r w:rsidR="2CAEDEC3">
        <w:t>/2</w:t>
      </w:r>
      <w:r w:rsidR="79CDED9B">
        <w:t>3</w:t>
      </w:r>
      <w:r>
        <w:t xml:space="preserve">, with a shortfall of </w:t>
      </w:r>
      <w:r w:rsidR="2F8377A2">
        <w:t xml:space="preserve">0.5 (Baseline) and </w:t>
      </w:r>
      <w:r>
        <w:t xml:space="preserve">1 form of entry </w:t>
      </w:r>
      <w:r w:rsidR="7EB4B108">
        <w:t>(+</w:t>
      </w:r>
      <w:r>
        <w:t>2</w:t>
      </w:r>
      <w:r w:rsidR="7EB4B108">
        <w:t>%).</w:t>
      </w:r>
      <w:r>
        <w:t xml:space="preserve">  This deficit is projected to </w:t>
      </w:r>
      <w:r>
        <w:lastRenderedPageBreak/>
        <w:t>continue increasing</w:t>
      </w:r>
      <w:r w:rsidR="005A2159">
        <w:t>,</w:t>
      </w:r>
      <w:r>
        <w:t xml:space="preserve"> reaching a shortfall of 2 forms of entry (Baseline and +2%) in </w:t>
      </w:r>
      <w:r w:rsidR="2CAEDEC3">
        <w:t>202</w:t>
      </w:r>
      <w:r w:rsidR="79CDED9B">
        <w:t>9</w:t>
      </w:r>
      <w:r w:rsidR="2CAEDEC3">
        <w:t>/</w:t>
      </w:r>
      <w:r w:rsidR="79CDED9B">
        <w:t>30</w:t>
      </w:r>
      <w:r w:rsidR="7EB4B108">
        <w:t xml:space="preserve"> and </w:t>
      </w:r>
      <w:r w:rsidR="2F8377A2">
        <w:t xml:space="preserve">continuing to </w:t>
      </w:r>
      <w:r>
        <w:t xml:space="preserve">4 forms of entry deficit by </w:t>
      </w:r>
      <w:r w:rsidR="2CAEDEC3">
        <w:t>20</w:t>
      </w:r>
      <w:r w:rsidR="79CDED9B">
        <w:t>34</w:t>
      </w:r>
      <w:r w:rsidR="2CAEDEC3">
        <w:t>/3</w:t>
      </w:r>
      <w:r w:rsidR="79CDED9B">
        <w:t>5</w:t>
      </w:r>
      <w:r w:rsidR="2CAEDEC3">
        <w:t>.</w:t>
      </w:r>
      <w:r w:rsidR="7EB4B108">
        <w:t xml:space="preserve">  </w:t>
      </w:r>
      <w:r w:rsidR="3F38E75A">
        <w:t xml:space="preserve"> As</w:t>
      </w:r>
      <w:r w:rsidR="4A465513">
        <w:t xml:space="preserve"> at</w:t>
      </w:r>
      <w:r w:rsidR="3F38E75A">
        <w:t xml:space="preserve"> Oct</w:t>
      </w:r>
      <w:r w:rsidR="6EC68FC5">
        <w:t xml:space="preserve">ober half-term 2022 there is no spare capacity in the </w:t>
      </w:r>
      <w:r w:rsidR="735780F4">
        <w:t>C</w:t>
      </w:r>
      <w:r w:rsidR="3D2DD858">
        <w:t xml:space="preserve">entral </w:t>
      </w:r>
      <w:r w:rsidR="762E2094">
        <w:t>P</w:t>
      </w:r>
      <w:r w:rsidR="3D2DD858">
        <w:t xml:space="preserve">lanning </w:t>
      </w:r>
      <w:r w:rsidR="7264B164">
        <w:t>A</w:t>
      </w:r>
      <w:r w:rsidR="3D2DD858">
        <w:t>rea</w:t>
      </w:r>
      <w:r w:rsidR="6EC68FC5">
        <w:t xml:space="preserve"> </w:t>
      </w:r>
      <w:r w:rsidR="4A465513">
        <w:t>in the</w:t>
      </w:r>
      <w:r w:rsidR="6EC68FC5">
        <w:t xml:space="preserve"> </w:t>
      </w:r>
      <w:r w:rsidR="00842278">
        <w:t>R</w:t>
      </w:r>
      <w:r w:rsidR="6EC68FC5">
        <w:t xml:space="preserve">eception </w:t>
      </w:r>
      <w:r w:rsidR="4A465513">
        <w:t>year group.</w:t>
      </w:r>
    </w:p>
    <w:p w14:paraId="166FD114" w14:textId="77777777" w:rsidR="002C5536" w:rsidRPr="00C24F8A" w:rsidRDefault="002C5536" w:rsidP="002C5536"/>
    <w:p w14:paraId="6C26B2F3" w14:textId="72502106" w:rsidR="0049173E" w:rsidRPr="00343B0F" w:rsidRDefault="225022C2" w:rsidP="00773310">
      <w:pPr>
        <w:numPr>
          <w:ilvl w:val="0"/>
          <w:numId w:val="7"/>
        </w:numPr>
      </w:pPr>
      <w:r w:rsidRPr="00343B0F">
        <w:t>The</w:t>
      </w:r>
      <w:r w:rsidR="483EF4E7" w:rsidRPr="00343B0F">
        <w:t xml:space="preserve"> Central Primary Planning Area has the majority of housing development</w:t>
      </w:r>
      <w:r w:rsidR="00842278" w:rsidRPr="00343B0F">
        <w:t>s</w:t>
      </w:r>
      <w:r w:rsidR="483EF4E7" w:rsidRPr="00343B0F">
        <w:t xml:space="preserve"> planned and the increase in projected pupils is aligned with the estimated timescale for the developments to </w:t>
      </w:r>
      <w:r w:rsidR="00842278" w:rsidRPr="00343B0F">
        <w:t>be completed</w:t>
      </w:r>
      <w:r w:rsidR="483EF4E7" w:rsidRPr="00343B0F">
        <w:t xml:space="preserve">. </w:t>
      </w:r>
      <w:r w:rsidR="00FD3EA2" w:rsidRPr="00343B0F">
        <w:t xml:space="preserve">Further discussions about the projections, revision to the density of the developments and timescale are required to ensure that there is sufficient capacity.  </w:t>
      </w:r>
    </w:p>
    <w:p w14:paraId="194FA305" w14:textId="77777777" w:rsidR="009964BC" w:rsidRDefault="009964BC" w:rsidP="009964BC">
      <w:pPr>
        <w:ind w:left="720"/>
      </w:pPr>
    </w:p>
    <w:p w14:paraId="75708FE4" w14:textId="0D8BC15A" w:rsidR="00FD3EA2" w:rsidRDefault="483EF4E7" w:rsidP="00484F9E">
      <w:pPr>
        <w:numPr>
          <w:ilvl w:val="0"/>
          <w:numId w:val="7"/>
        </w:numPr>
      </w:pPr>
      <w:r>
        <w:t xml:space="preserve">Harrow View Primary School is planned to have 3 forms of entry or 90 places per year group and </w:t>
      </w:r>
      <w:r w:rsidR="00842278">
        <w:t xml:space="preserve">with the </w:t>
      </w:r>
      <w:r w:rsidR="5C468BBF">
        <w:t xml:space="preserve">additional </w:t>
      </w:r>
      <w:r w:rsidR="59C2A5EF">
        <w:t xml:space="preserve">provision </w:t>
      </w:r>
      <w:r w:rsidR="00842278">
        <w:t xml:space="preserve">of </w:t>
      </w:r>
      <w:r w:rsidR="225022C2">
        <w:t xml:space="preserve">an </w:t>
      </w:r>
      <w:r w:rsidR="24ED3930">
        <w:t>ARM</w:t>
      </w:r>
      <w:r w:rsidR="005A2159">
        <w:t>S</w:t>
      </w:r>
      <w:r w:rsidR="59C2A5EF">
        <w:t xml:space="preserve"> unit for </w:t>
      </w:r>
      <w:r w:rsidR="005A2159">
        <w:t>pupils</w:t>
      </w:r>
      <w:r w:rsidR="59C2A5EF">
        <w:t xml:space="preserve"> </w:t>
      </w:r>
      <w:r w:rsidR="225022C2">
        <w:t xml:space="preserve">with </w:t>
      </w:r>
      <w:r w:rsidR="59C2A5EF">
        <w:t>special educational needs</w:t>
      </w:r>
      <w:r w:rsidR="00842278">
        <w:t>.</w:t>
      </w:r>
      <w:r w:rsidR="59C2A5EF">
        <w:t xml:space="preserve"> </w:t>
      </w:r>
      <w:r w:rsidR="00842278">
        <w:t>D</w:t>
      </w:r>
      <w:r>
        <w:t>iscussions have taken place with The Harrow Academies Trust with regards to possible specialist provision</w:t>
      </w:r>
      <w:r w:rsidRPr="00773310">
        <w:t>.</w:t>
      </w:r>
      <w:r w:rsidR="00773310" w:rsidRPr="00773310">
        <w:t xml:space="preserve"> Officers continue discussions with the </w:t>
      </w:r>
      <w:r w:rsidR="00484F9E">
        <w:t xml:space="preserve">Education </w:t>
      </w:r>
      <w:r w:rsidR="00842278">
        <w:t>and</w:t>
      </w:r>
      <w:r w:rsidR="00484F9E">
        <w:t xml:space="preserve"> Skills Funding Agency (ESFA)</w:t>
      </w:r>
      <w:r w:rsidR="001129F5">
        <w:t xml:space="preserve"> </w:t>
      </w:r>
      <w:r w:rsidR="00773310" w:rsidRPr="00773310">
        <w:t>and the School Trust regarding the opening and of the Harrow View Primary School</w:t>
      </w:r>
      <w:r w:rsidR="00773310">
        <w:t>.</w:t>
      </w:r>
      <w:r>
        <w:t xml:space="preserve"> </w:t>
      </w:r>
      <w:r w:rsidR="00D165B3">
        <w:t>This school will be located within the Central Planning Area</w:t>
      </w:r>
      <w:r w:rsidR="00802727">
        <w:t>.</w:t>
      </w:r>
    </w:p>
    <w:p w14:paraId="7A4D0500" w14:textId="77777777" w:rsidR="00FD3EA2" w:rsidRDefault="00FD3EA2" w:rsidP="00FD3EA2">
      <w:pPr>
        <w:pStyle w:val="ListParagraph"/>
      </w:pPr>
    </w:p>
    <w:p w14:paraId="324FD289" w14:textId="253B62F5" w:rsidR="00773310" w:rsidRPr="00773310" w:rsidRDefault="00773310" w:rsidP="00484F9E">
      <w:pPr>
        <w:numPr>
          <w:ilvl w:val="0"/>
          <w:numId w:val="7"/>
        </w:numPr>
      </w:pPr>
      <w:r w:rsidRPr="00773310">
        <w:t>Free school places are not included in the available school places until there is a Funding Agreement in place, although they are notionally planned or assumed in the assessment of need for future places.</w:t>
      </w:r>
    </w:p>
    <w:p w14:paraId="61CDC640" w14:textId="77777777" w:rsidR="002C5536" w:rsidRPr="00C24F8A" w:rsidRDefault="002C5536" w:rsidP="002C5536">
      <w:pPr>
        <w:pStyle w:val="ListParagraph"/>
      </w:pPr>
    </w:p>
    <w:p w14:paraId="2E3B67B5" w14:textId="2F30F789" w:rsidR="002C5536" w:rsidRPr="00C24F8A" w:rsidRDefault="483EF4E7" w:rsidP="00FB4B15">
      <w:pPr>
        <w:numPr>
          <w:ilvl w:val="0"/>
          <w:numId w:val="7"/>
        </w:numPr>
      </w:pPr>
      <w:r>
        <w:t>Over the medium and long term</w:t>
      </w:r>
      <w:r w:rsidR="00842278">
        <w:t>,</w:t>
      </w:r>
      <w:r>
        <w:t xml:space="preserve"> given the volume of housing </w:t>
      </w:r>
      <w:r w:rsidR="02B795E8">
        <w:t>development</w:t>
      </w:r>
      <w:r w:rsidR="7A3A34DA">
        <w:t>s</w:t>
      </w:r>
      <w:r w:rsidR="00842278">
        <w:t>,</w:t>
      </w:r>
      <w:r w:rsidR="02B795E8">
        <w:t xml:space="preserve"> </w:t>
      </w:r>
      <w:r>
        <w:t xml:space="preserve">the situation will be kept under review because it </w:t>
      </w:r>
      <w:r w:rsidR="20855D8D">
        <w:t>is</w:t>
      </w:r>
      <w:r>
        <w:t xml:space="preserve"> important to bring forward places with demand arising from the developments and avoid surplus provision over the short term. </w:t>
      </w:r>
      <w:r w:rsidRPr="35E4B358">
        <w:rPr>
          <w:rFonts w:cs="Arial"/>
        </w:rPr>
        <w:t xml:space="preserve">The impact of the developments included in Harrow’s </w:t>
      </w:r>
      <w:r w:rsidR="2CAEDEC3" w:rsidRPr="46E5C51F">
        <w:rPr>
          <w:rFonts w:cs="Arial"/>
        </w:rPr>
        <w:t>20</w:t>
      </w:r>
      <w:r w:rsidR="20855D8D" w:rsidRPr="46E5C51F">
        <w:rPr>
          <w:rFonts w:cs="Arial"/>
        </w:rPr>
        <w:t>2</w:t>
      </w:r>
      <w:r w:rsidR="2CAEDEC3" w:rsidRPr="46E5C51F">
        <w:rPr>
          <w:rFonts w:cs="Arial"/>
        </w:rPr>
        <w:t>1/2</w:t>
      </w:r>
      <w:r w:rsidR="20855D8D" w:rsidRPr="46E5C51F">
        <w:rPr>
          <w:rFonts w:cs="Arial"/>
        </w:rPr>
        <w:t>1</w:t>
      </w:r>
      <w:r w:rsidRPr="35E4B358">
        <w:rPr>
          <w:rFonts w:cs="Arial"/>
        </w:rPr>
        <w:t xml:space="preserve"> trajectory is not expected to be immediate</w:t>
      </w:r>
      <w:r w:rsidR="6C5C660F" w:rsidRPr="46E5C51F">
        <w:rPr>
          <w:rFonts w:cs="Arial"/>
        </w:rPr>
        <w:t>,</w:t>
      </w:r>
      <w:r w:rsidRPr="35E4B358">
        <w:rPr>
          <w:rFonts w:cs="Arial"/>
        </w:rPr>
        <w:t xml:space="preserve"> and surveys are needed to ascertain the occupancy and therefore potential impact on school places in the mid to long term.</w:t>
      </w:r>
    </w:p>
    <w:p w14:paraId="38065828" w14:textId="77777777" w:rsidR="002C5536" w:rsidRPr="00C24F8A" w:rsidRDefault="002C5536" w:rsidP="002C5536">
      <w:pPr>
        <w:pStyle w:val="ListParagraph"/>
      </w:pPr>
    </w:p>
    <w:p w14:paraId="7DE36D80" w14:textId="08B69DD6" w:rsidR="00440AA1" w:rsidRPr="00C24F8A" w:rsidRDefault="483EF4E7" w:rsidP="00773310">
      <w:pPr>
        <w:numPr>
          <w:ilvl w:val="0"/>
          <w:numId w:val="7"/>
        </w:numPr>
      </w:pPr>
      <w:r>
        <w:t>The data for each Primary Planning Area is provided in Appendix A Section 4.</w:t>
      </w:r>
    </w:p>
    <w:p w14:paraId="0EDD165F" w14:textId="77777777" w:rsidR="002C5536" w:rsidRPr="00C24F8A" w:rsidRDefault="002C5536" w:rsidP="002C5536">
      <w:pPr>
        <w:pStyle w:val="ListParagraph"/>
      </w:pPr>
    </w:p>
    <w:p w14:paraId="52AFF0E9" w14:textId="26D0902A" w:rsidR="002C5536" w:rsidRPr="00C24F8A" w:rsidRDefault="002C5536" w:rsidP="002C5536">
      <w:pPr>
        <w:pStyle w:val="ListParagraph"/>
        <w:rPr>
          <w:b/>
        </w:rPr>
      </w:pPr>
      <w:r w:rsidRPr="00C24F8A">
        <w:rPr>
          <w:b/>
        </w:rPr>
        <w:t>Year 7 projections</w:t>
      </w:r>
      <w:r w:rsidR="0090093F">
        <w:rPr>
          <w:b/>
        </w:rPr>
        <w:t xml:space="preserve"> and Place Plan</w:t>
      </w:r>
      <w:r w:rsidR="00960BF8">
        <w:rPr>
          <w:b/>
        </w:rPr>
        <w:t>ning</w:t>
      </w:r>
    </w:p>
    <w:p w14:paraId="42B9EF8A" w14:textId="16AA842A" w:rsidR="002C5536" w:rsidRPr="008E2036" w:rsidRDefault="483EF4E7" w:rsidP="00FB4B15">
      <w:pPr>
        <w:numPr>
          <w:ilvl w:val="0"/>
          <w:numId w:val="7"/>
        </w:numPr>
      </w:pPr>
      <w:r>
        <w:t xml:space="preserve">The </w:t>
      </w:r>
      <w:r w:rsidR="2CAEDEC3">
        <w:t>202</w:t>
      </w:r>
      <w:r w:rsidR="7945B67F">
        <w:t>2</w:t>
      </w:r>
      <w:r>
        <w:t xml:space="preserve"> projections for Year 7 places are slightly lower than the </w:t>
      </w:r>
      <w:r w:rsidR="2CAEDEC3">
        <w:t>202</w:t>
      </w:r>
      <w:r w:rsidR="7945B67F">
        <w:t>1</w:t>
      </w:r>
      <w:r>
        <w:t xml:space="preserve"> projections.  The actual number of pupils on roll has risen from 1,932 in 2012/13 </w:t>
      </w:r>
      <w:r w:rsidR="09B3D64E" w:rsidDel="483EF4E7">
        <w:t>to 2,</w:t>
      </w:r>
      <w:r>
        <w:t>670 in 2019/20, however they dropped slightly to 2,</w:t>
      </w:r>
      <w:r w:rsidR="2CAEDEC3">
        <w:t>62</w:t>
      </w:r>
      <w:r w:rsidR="7945B67F">
        <w:t>2</w:t>
      </w:r>
      <w:r w:rsidR="02B795E8">
        <w:t xml:space="preserve"> in 2020/21</w:t>
      </w:r>
      <w:r w:rsidR="4DCB0992">
        <w:t xml:space="preserve"> and then increased slightly to 2,633 in 2021/22</w:t>
      </w:r>
      <w:r w:rsidR="02B795E8">
        <w:t xml:space="preserve">.  </w:t>
      </w:r>
    </w:p>
    <w:p w14:paraId="72275340" w14:textId="77777777" w:rsidR="002C5536" w:rsidRPr="008E2036" w:rsidRDefault="002C5536" w:rsidP="002C5536">
      <w:pPr>
        <w:ind w:left="720"/>
      </w:pPr>
    </w:p>
    <w:p w14:paraId="615FBB75" w14:textId="6BC6CBA4" w:rsidR="00773310" w:rsidRDefault="483EF4E7" w:rsidP="00773310">
      <w:pPr>
        <w:numPr>
          <w:ilvl w:val="0"/>
          <w:numId w:val="7"/>
        </w:numPr>
      </w:pPr>
      <w:r>
        <w:t xml:space="preserve">The projections are overall set to </w:t>
      </w:r>
      <w:r w:rsidR="1771946A">
        <w:t xml:space="preserve">start steadily </w:t>
      </w:r>
      <w:r w:rsidR="72093227">
        <w:t>falling</w:t>
      </w:r>
      <w:r>
        <w:t xml:space="preserve"> over the period covered in the report (</w:t>
      </w:r>
      <w:r w:rsidR="2CAEDEC3">
        <w:t>202</w:t>
      </w:r>
      <w:r w:rsidR="72093227">
        <w:t>2</w:t>
      </w:r>
      <w:r w:rsidR="2CAEDEC3">
        <w:t>/2</w:t>
      </w:r>
      <w:r w:rsidR="72093227">
        <w:t>3</w:t>
      </w:r>
      <w:r>
        <w:t xml:space="preserve"> to </w:t>
      </w:r>
      <w:r w:rsidR="2CAEDEC3">
        <w:t>203</w:t>
      </w:r>
      <w:r w:rsidR="72093227">
        <w:t>4</w:t>
      </w:r>
      <w:r w:rsidR="2CAEDEC3">
        <w:t>/3</w:t>
      </w:r>
      <w:r w:rsidR="72093227">
        <w:t>5</w:t>
      </w:r>
      <w:r w:rsidR="2CAEDEC3">
        <w:t>).</w:t>
      </w:r>
      <w:r>
        <w:t xml:space="preserve">  2,</w:t>
      </w:r>
      <w:r w:rsidR="2CAEDEC3">
        <w:t>6</w:t>
      </w:r>
      <w:r w:rsidR="72093227">
        <w:t>81</w:t>
      </w:r>
      <w:r>
        <w:t xml:space="preserve"> (Baseline) and 2,</w:t>
      </w:r>
      <w:r w:rsidR="2CAEDEC3">
        <w:t>7</w:t>
      </w:r>
      <w:r w:rsidR="72093227">
        <w:t>35</w:t>
      </w:r>
      <w:r>
        <w:t xml:space="preserve"> (+2%) places are projected for </w:t>
      </w:r>
      <w:r w:rsidR="2CAEDEC3">
        <w:t>202</w:t>
      </w:r>
      <w:r w:rsidR="72093227">
        <w:t>2</w:t>
      </w:r>
      <w:r w:rsidR="2CAEDEC3">
        <w:t>/2</w:t>
      </w:r>
      <w:r w:rsidR="72093227">
        <w:t>3.</w:t>
      </w:r>
      <w:r>
        <w:t xml:space="preserve"> Based on the Baseline </w:t>
      </w:r>
      <w:r w:rsidR="009A01A8">
        <w:t>School Roll Projections (</w:t>
      </w:r>
      <w:r>
        <w:t>SRP</w:t>
      </w:r>
      <w:r w:rsidR="009A01A8">
        <w:t>)</w:t>
      </w:r>
      <w:r>
        <w:t xml:space="preserve"> there is projected to be a surplus of places from </w:t>
      </w:r>
      <w:r w:rsidR="0169A102">
        <w:t>2</w:t>
      </w:r>
      <w:r>
        <w:t xml:space="preserve"> FE in </w:t>
      </w:r>
      <w:r w:rsidR="2CAEDEC3">
        <w:t>202</w:t>
      </w:r>
      <w:r w:rsidR="0169A102">
        <w:t>2</w:t>
      </w:r>
      <w:r w:rsidR="2CAEDEC3">
        <w:t>/2</w:t>
      </w:r>
      <w:r w:rsidR="0169A102">
        <w:t>3</w:t>
      </w:r>
      <w:r>
        <w:t xml:space="preserve"> which increases to </w:t>
      </w:r>
      <w:r w:rsidR="0169A102">
        <w:t>14</w:t>
      </w:r>
      <w:r>
        <w:t xml:space="preserve"> FE by </w:t>
      </w:r>
      <w:r w:rsidR="2CAEDEC3">
        <w:t>203</w:t>
      </w:r>
      <w:r w:rsidR="0169A102">
        <w:t>4</w:t>
      </w:r>
      <w:r w:rsidR="2CAEDEC3">
        <w:t>/3</w:t>
      </w:r>
      <w:r w:rsidR="0169A102">
        <w:t>5</w:t>
      </w:r>
      <w:r w:rsidR="2CAEDEC3">
        <w:t>.</w:t>
      </w:r>
      <w:r>
        <w:t xml:space="preserve"> Based on the +2% SRP, there will be a shortfall of up to 1 form of entry in </w:t>
      </w:r>
      <w:r w:rsidR="2CAEDEC3">
        <w:t>202</w:t>
      </w:r>
      <w:r w:rsidR="5707C87F">
        <w:t>3</w:t>
      </w:r>
      <w:r w:rsidR="02B795E8">
        <w:t>/2</w:t>
      </w:r>
      <w:r w:rsidR="4792F1B8">
        <w:t>4, which increases to 12 FE by 2034/35.</w:t>
      </w:r>
      <w:r>
        <w:t xml:space="preserve"> At this time there are just under </w:t>
      </w:r>
      <w:r w:rsidR="2F43DB92">
        <w:t>1.</w:t>
      </w:r>
      <w:r w:rsidR="0754EDA6">
        <w:t>5</w:t>
      </w:r>
      <w:r>
        <w:t xml:space="preserve"> forms of entry Year 7 places available, this is due to vacancies that are concentrated in a small number of schools.  </w:t>
      </w:r>
    </w:p>
    <w:p w14:paraId="61DA597A" w14:textId="77777777" w:rsidR="008D416B" w:rsidRDefault="008D416B" w:rsidP="008D416B">
      <w:pPr>
        <w:ind w:left="720"/>
      </w:pPr>
    </w:p>
    <w:p w14:paraId="2594D15F" w14:textId="63610D6B" w:rsidR="008D416B" w:rsidRPr="008B1415" w:rsidRDefault="008D416B" w:rsidP="00773310">
      <w:pPr>
        <w:numPr>
          <w:ilvl w:val="0"/>
          <w:numId w:val="7"/>
        </w:numPr>
      </w:pPr>
      <w:r>
        <w:t>The projections do not s</w:t>
      </w:r>
      <w:r w:rsidR="00C558E2">
        <w:t>h</w:t>
      </w:r>
      <w:r>
        <w:t>ow a shortfall of places</w:t>
      </w:r>
      <w:r w:rsidR="00C558E2">
        <w:t xml:space="preserve"> for secondary school</w:t>
      </w:r>
      <w:r w:rsidR="00BA2163">
        <w:t>s</w:t>
      </w:r>
      <w:r w:rsidR="00842278">
        <w:t>.</w:t>
      </w:r>
      <w:r>
        <w:t xml:space="preserve"> </w:t>
      </w:r>
      <w:r w:rsidR="00842278">
        <w:t>H</w:t>
      </w:r>
      <w:r w:rsidR="00C558E2">
        <w:t>owever,</w:t>
      </w:r>
      <w:r>
        <w:t xml:space="preserve"> the</w:t>
      </w:r>
      <w:r w:rsidR="00C558E2">
        <w:t>re</w:t>
      </w:r>
      <w:r>
        <w:t xml:space="preserve"> has been an increase of in-year applications which has increased the demand </w:t>
      </w:r>
      <w:r w:rsidR="008E5D05">
        <w:t>for</w:t>
      </w:r>
      <w:r>
        <w:t xml:space="preserve"> places</w:t>
      </w:r>
      <w:r w:rsidR="008E5D05">
        <w:t xml:space="preserve"> across all year groups</w:t>
      </w:r>
      <w:r>
        <w:t xml:space="preserve">.  </w:t>
      </w:r>
      <w:r w:rsidR="008E5D05">
        <w:t xml:space="preserve">As there are single sex schools within the secondary </w:t>
      </w:r>
      <w:r w:rsidR="007449C3">
        <w:t>phase,</w:t>
      </w:r>
      <w:r w:rsidR="008E5D05">
        <w:t xml:space="preserve"> they can mask the need for place</w:t>
      </w:r>
      <w:r w:rsidR="00DC7D83">
        <w:t>s.</w:t>
      </w:r>
    </w:p>
    <w:p w14:paraId="0280040A" w14:textId="77777777" w:rsidR="002C5536" w:rsidRPr="0030477F" w:rsidRDefault="002C5536" w:rsidP="00EA4E5E"/>
    <w:p w14:paraId="33978D81" w14:textId="77777777" w:rsidR="002C5536" w:rsidRDefault="002C5536" w:rsidP="002C5536">
      <w:pPr>
        <w:pStyle w:val="Heading2"/>
      </w:pPr>
      <w:r>
        <w:t xml:space="preserve">SEND Strategy </w:t>
      </w:r>
    </w:p>
    <w:p w14:paraId="581C4C6D" w14:textId="77777777" w:rsidR="002C5536" w:rsidRPr="00B85108" w:rsidRDefault="002C5536" w:rsidP="002C5536"/>
    <w:p w14:paraId="50ACE523" w14:textId="77777777" w:rsidR="002C5536" w:rsidRPr="00A376D1" w:rsidRDefault="002C5536" w:rsidP="002C5536">
      <w:pPr>
        <w:pStyle w:val="Heading2"/>
        <w:rPr>
          <w:sz w:val="24"/>
          <w:szCs w:val="24"/>
        </w:rPr>
      </w:pPr>
      <w:bookmarkStart w:id="0" w:name="_Hlk46248585"/>
      <w:r w:rsidRPr="00A376D1">
        <w:rPr>
          <w:sz w:val="24"/>
          <w:szCs w:val="24"/>
        </w:rPr>
        <w:t>Special Educational Needs Provision</w:t>
      </w:r>
    </w:p>
    <w:bookmarkEnd w:id="0"/>
    <w:p w14:paraId="7EF25DF9" w14:textId="77777777" w:rsidR="002C5536" w:rsidRDefault="002C5536" w:rsidP="002C5536"/>
    <w:p w14:paraId="3B72BFF5" w14:textId="640D637C" w:rsidR="002C5536" w:rsidRDefault="002C5536" w:rsidP="000F194B">
      <w:pPr>
        <w:numPr>
          <w:ilvl w:val="0"/>
          <w:numId w:val="7"/>
        </w:numPr>
      </w:pPr>
      <w:r w:rsidRPr="78546294">
        <w:rPr>
          <w:rFonts w:eastAsia="Calibri" w:cs="Arial"/>
        </w:rPr>
        <w:t xml:space="preserve">Harrow’s SEND Strategy 2019-2024 outlines the current context for SEND nationally and locally, </w:t>
      </w:r>
      <w:r w:rsidR="0058494F">
        <w:rPr>
          <w:rFonts w:eastAsia="Calibri" w:cs="Arial"/>
        </w:rPr>
        <w:t xml:space="preserve">it </w:t>
      </w:r>
      <w:r w:rsidRPr="78546294">
        <w:rPr>
          <w:rFonts w:eastAsia="Calibri" w:cs="Arial"/>
        </w:rPr>
        <w:t>sets out the guiding principles and four strategic priorities</w:t>
      </w:r>
      <w:r w:rsidRPr="004B08F2">
        <w:rPr>
          <w:rFonts w:eastAsia="Calibri" w:cs="Arial"/>
          <w:i/>
        </w:rPr>
        <w:t>.</w:t>
      </w:r>
      <w:r w:rsidR="00EF341B" w:rsidRPr="78546294">
        <w:rPr>
          <w:rFonts w:eastAsia="Calibri" w:cs="Arial"/>
        </w:rPr>
        <w:t xml:space="preserve"> </w:t>
      </w:r>
      <w:r w:rsidR="00B87AFD" w:rsidRPr="00AD3078">
        <w:t>The 2024-2029 SEND Strategy will be co-produced over the next 18 months with the Council facilitating the process. This will include reviewing progress against the 4 priorities in the 2019-</w:t>
      </w:r>
      <w:r w:rsidR="0058494F" w:rsidRPr="00AD3078">
        <w:t>20</w:t>
      </w:r>
      <w:r w:rsidR="00B87AFD" w:rsidRPr="00AD3078">
        <w:t>24 strategy as well as collaboratively reviewing SEND data and</w:t>
      </w:r>
      <w:r w:rsidR="00B87AFD">
        <w:t xml:space="preserve"> </w:t>
      </w:r>
      <w:r w:rsidR="00B87AFD" w:rsidRPr="00AD3078">
        <w:t xml:space="preserve">developing the priorities for the next 5 years. The Council anticipates that expansion of provision will remain a priority for the next 5 years. </w:t>
      </w:r>
    </w:p>
    <w:p w14:paraId="7127FD5D" w14:textId="77777777" w:rsidR="000F194B" w:rsidRPr="000F194B" w:rsidRDefault="000F194B" w:rsidP="000F194B">
      <w:pPr>
        <w:ind w:left="720"/>
      </w:pPr>
    </w:p>
    <w:p w14:paraId="3C3ADFEA" w14:textId="77777777" w:rsidR="002C5536" w:rsidRPr="00A376D1" w:rsidRDefault="483EF4E7" w:rsidP="00FB4B15">
      <w:pPr>
        <w:pStyle w:val="ListParagraph"/>
        <w:numPr>
          <w:ilvl w:val="0"/>
          <w:numId w:val="7"/>
        </w:numPr>
        <w:spacing w:after="200"/>
        <w:rPr>
          <w:rFonts w:eastAsia="Calibri" w:cs="Arial"/>
          <w:szCs w:val="24"/>
        </w:rPr>
      </w:pPr>
      <w:r w:rsidRPr="35E4B358">
        <w:rPr>
          <w:rFonts w:eastAsia="Calibri" w:cs="Arial"/>
          <w:color w:val="000000" w:themeColor="text1"/>
          <w:lang w:eastAsia="en-GB"/>
        </w:rPr>
        <w:t>In line with the key priority, to reduce out borough placements, Harrow is progressing 2 main strands of development:</w:t>
      </w:r>
    </w:p>
    <w:p w14:paraId="39ACD98B" w14:textId="77777777" w:rsidR="002C5536" w:rsidRPr="00F71143" w:rsidRDefault="002C5536" w:rsidP="00FB4B15">
      <w:pPr>
        <w:numPr>
          <w:ilvl w:val="0"/>
          <w:numId w:val="11"/>
        </w:numPr>
        <w:autoSpaceDE w:val="0"/>
        <w:autoSpaceDN w:val="0"/>
        <w:adjustRightInd w:val="0"/>
        <w:spacing w:after="200"/>
        <w:rPr>
          <w:rFonts w:eastAsia="Calibri" w:cs="Arial"/>
          <w:color w:val="000000"/>
          <w:szCs w:val="24"/>
          <w:lang w:eastAsia="en-GB"/>
        </w:rPr>
      </w:pPr>
      <w:r w:rsidRPr="5E171BA7">
        <w:rPr>
          <w:rFonts w:eastAsia="Calibri" w:cs="Arial"/>
          <w:color w:val="000000" w:themeColor="text1"/>
          <w:lang w:eastAsia="en-GB"/>
        </w:rPr>
        <w:t>A ‘Whole System Shift’ model</w:t>
      </w:r>
    </w:p>
    <w:p w14:paraId="3722728D" w14:textId="77777777" w:rsidR="002C5536" w:rsidRPr="00A376D1" w:rsidRDefault="002C5536" w:rsidP="00FB4B15">
      <w:pPr>
        <w:numPr>
          <w:ilvl w:val="0"/>
          <w:numId w:val="11"/>
        </w:numPr>
        <w:autoSpaceDE w:val="0"/>
        <w:autoSpaceDN w:val="0"/>
        <w:adjustRightInd w:val="0"/>
        <w:spacing w:after="200"/>
        <w:rPr>
          <w:rFonts w:eastAsia="Calibri" w:cs="Arial"/>
          <w:color w:val="000000"/>
          <w:szCs w:val="24"/>
          <w:lang w:eastAsia="en-GB"/>
        </w:rPr>
      </w:pPr>
      <w:r w:rsidRPr="5E171BA7">
        <w:rPr>
          <w:rFonts w:eastAsia="Calibri" w:cs="Arial"/>
          <w:color w:val="000000" w:themeColor="text1"/>
          <w:lang w:eastAsia="en-GB"/>
        </w:rPr>
        <w:t>Further expansion of the additional resourced mainstream school (ARMS) provision</w:t>
      </w:r>
    </w:p>
    <w:p w14:paraId="3F9168E2" w14:textId="0AC104C8" w:rsidR="002C5536" w:rsidRPr="00F71143" w:rsidRDefault="04586D85" w:rsidP="00FB4B15">
      <w:pPr>
        <w:pStyle w:val="ListParagraph"/>
        <w:numPr>
          <w:ilvl w:val="0"/>
          <w:numId w:val="7"/>
        </w:numPr>
        <w:autoSpaceDE w:val="0"/>
        <w:autoSpaceDN w:val="0"/>
        <w:adjustRightInd w:val="0"/>
        <w:rPr>
          <w:rFonts w:eastAsia="Calibri" w:cs="Arial"/>
          <w:color w:val="000000"/>
          <w:szCs w:val="24"/>
          <w:lang w:eastAsia="en-GB"/>
        </w:rPr>
      </w:pPr>
      <w:r w:rsidRPr="46E5C51F">
        <w:rPr>
          <w:rFonts w:eastAsia="Calibri" w:cs="Arial"/>
          <w:color w:val="000000" w:themeColor="text1"/>
          <w:lang w:eastAsia="en-GB"/>
        </w:rPr>
        <w:t>The</w:t>
      </w:r>
      <w:r w:rsidR="483EF4E7" w:rsidRPr="35E4B358">
        <w:rPr>
          <w:rFonts w:eastAsia="Calibri" w:cs="Arial"/>
          <w:color w:val="000000" w:themeColor="text1"/>
          <w:lang w:eastAsia="en-GB"/>
        </w:rPr>
        <w:t xml:space="preserve"> ‘Whole System Shift’ is a strategic and cultural approach across all Harrow’s special and mainstream schools to develop the education provision on offer in Harrow as a continuum of provision</w:t>
      </w:r>
      <w:r w:rsidR="201D22D5" w:rsidRPr="35E4B358">
        <w:rPr>
          <w:rFonts w:eastAsia="Calibri" w:cs="Arial"/>
          <w:color w:val="000000" w:themeColor="text1"/>
          <w:lang w:eastAsia="en-GB"/>
        </w:rPr>
        <w:t>,</w:t>
      </w:r>
      <w:r w:rsidR="02B795E8" w:rsidRPr="35E4B358">
        <w:rPr>
          <w:rFonts w:eastAsia="Calibri" w:cs="Arial"/>
          <w:color w:val="000000" w:themeColor="text1"/>
          <w:lang w:eastAsia="en-GB"/>
        </w:rPr>
        <w:t xml:space="preserve"> </w:t>
      </w:r>
      <w:r w:rsidR="201D22D5" w:rsidRPr="35E4B358">
        <w:rPr>
          <w:rFonts w:eastAsia="Calibri" w:cs="Arial"/>
          <w:color w:val="000000" w:themeColor="text1"/>
          <w:lang w:eastAsia="en-GB"/>
        </w:rPr>
        <w:t>in order to ensure that</w:t>
      </w:r>
      <w:r w:rsidR="483EF4E7" w:rsidRPr="35E4B358">
        <w:rPr>
          <w:rFonts w:eastAsia="Calibri" w:cs="Arial"/>
          <w:color w:val="000000" w:themeColor="text1"/>
          <w:lang w:eastAsia="en-GB"/>
        </w:rPr>
        <w:t xml:space="preserve"> the finite numbers of special school places are prioritised for children and young people (CYP) with the greatest complexity of need. </w:t>
      </w:r>
    </w:p>
    <w:p w14:paraId="487181E3" w14:textId="77777777" w:rsidR="002C5536" w:rsidRPr="00F71143" w:rsidRDefault="002C5536" w:rsidP="002C5536">
      <w:pPr>
        <w:pStyle w:val="ListParagraph"/>
        <w:autoSpaceDE w:val="0"/>
        <w:autoSpaceDN w:val="0"/>
        <w:adjustRightInd w:val="0"/>
        <w:rPr>
          <w:rFonts w:eastAsia="Calibri" w:cs="Arial"/>
          <w:color w:val="000000"/>
          <w:szCs w:val="24"/>
          <w:lang w:eastAsia="en-GB"/>
        </w:rPr>
      </w:pPr>
    </w:p>
    <w:p w14:paraId="4590CEDC" w14:textId="77777777" w:rsidR="002C5536" w:rsidRPr="00F71143" w:rsidRDefault="483EF4E7" w:rsidP="00FB4B15">
      <w:pPr>
        <w:pStyle w:val="ListParagraph"/>
        <w:numPr>
          <w:ilvl w:val="0"/>
          <w:numId w:val="7"/>
        </w:numPr>
        <w:autoSpaceDE w:val="0"/>
        <w:autoSpaceDN w:val="0"/>
        <w:adjustRightInd w:val="0"/>
        <w:rPr>
          <w:rFonts w:eastAsia="Calibri" w:cs="Arial"/>
          <w:color w:val="000000"/>
          <w:szCs w:val="24"/>
          <w:lang w:eastAsia="en-GB"/>
        </w:rPr>
      </w:pPr>
      <w:r w:rsidRPr="35E4B358">
        <w:rPr>
          <w:rFonts w:eastAsia="Calibri" w:cs="Arial"/>
          <w:color w:val="000000" w:themeColor="text1"/>
          <w:lang w:eastAsia="en-GB"/>
        </w:rPr>
        <w:t xml:space="preserve">The Local Authority has carried out projection modelling for pupil planning purposes to identify requirements for SEND provision and the most cost-effective provision model. These will be updated on an annual basis once the sequential September phase transfers are confirmed.   </w:t>
      </w:r>
    </w:p>
    <w:p w14:paraId="5F5CAF41" w14:textId="77777777" w:rsidR="002C5536" w:rsidRPr="00F71143" w:rsidRDefault="002C5536" w:rsidP="002C5536">
      <w:pPr>
        <w:pStyle w:val="ListParagraph"/>
        <w:rPr>
          <w:rFonts w:eastAsia="Calibri" w:cs="Arial"/>
          <w:color w:val="000000"/>
          <w:szCs w:val="24"/>
          <w:lang w:eastAsia="en-GB"/>
        </w:rPr>
      </w:pPr>
    </w:p>
    <w:p w14:paraId="01BC2895" w14:textId="77777777" w:rsidR="002C5536" w:rsidRPr="00F71143" w:rsidRDefault="483EF4E7" w:rsidP="00FB4B15">
      <w:pPr>
        <w:pStyle w:val="ListParagraph"/>
        <w:numPr>
          <w:ilvl w:val="0"/>
          <w:numId w:val="7"/>
        </w:numPr>
        <w:autoSpaceDE w:val="0"/>
        <w:autoSpaceDN w:val="0"/>
        <w:adjustRightInd w:val="0"/>
        <w:rPr>
          <w:rFonts w:eastAsia="Calibri" w:cs="Arial"/>
          <w:color w:val="000000"/>
          <w:szCs w:val="24"/>
          <w:lang w:eastAsia="en-GB"/>
        </w:rPr>
      </w:pPr>
      <w:r w:rsidRPr="35E4B358">
        <w:rPr>
          <w:rFonts w:eastAsia="Calibri" w:cs="Arial"/>
          <w:color w:val="000000" w:themeColor="text1"/>
          <w:lang w:eastAsia="en-GB"/>
        </w:rPr>
        <w:t xml:space="preserve">Analysis of data on primary categories of need and projection modelling has shown that there are now greater numbers of CYP in Harrow with SEND who have increasing levels of need such that they will be identified as having severe learning difficulties (SLD). Based on actual pupil numbers of CYP who required SLD provision, between 2015 and 2019, and projections of pupil numbers and need, the projections show that, 25 new children each year will require SLD special school provision. </w:t>
      </w:r>
    </w:p>
    <w:p w14:paraId="2A6D990C" w14:textId="77777777" w:rsidR="002C5536" w:rsidRPr="00F71143" w:rsidRDefault="002C5536" w:rsidP="002C5536">
      <w:pPr>
        <w:pStyle w:val="ListParagraph"/>
        <w:rPr>
          <w:rFonts w:eastAsia="Calibri" w:cs="Arial"/>
          <w:color w:val="000000"/>
          <w:szCs w:val="24"/>
          <w:lang w:eastAsia="en-GB"/>
        </w:rPr>
      </w:pPr>
    </w:p>
    <w:p w14:paraId="49952EB0" w14:textId="0371B803" w:rsidR="002C5536" w:rsidRPr="00F71143" w:rsidRDefault="2A67C762" w:rsidP="00FB4B15">
      <w:pPr>
        <w:pStyle w:val="ListParagraph"/>
        <w:numPr>
          <w:ilvl w:val="0"/>
          <w:numId w:val="7"/>
        </w:numPr>
        <w:autoSpaceDE w:val="0"/>
        <w:autoSpaceDN w:val="0"/>
        <w:adjustRightInd w:val="0"/>
        <w:rPr>
          <w:rFonts w:eastAsia="Calibri" w:cs="Arial"/>
          <w:color w:val="000000"/>
          <w:lang w:eastAsia="en-GB"/>
        </w:rPr>
      </w:pPr>
      <w:r w:rsidRPr="35E4B358">
        <w:rPr>
          <w:rFonts w:eastAsia="Calibri" w:cs="Arial"/>
          <w:color w:val="000000" w:themeColor="text1"/>
          <w:lang w:eastAsia="en-GB"/>
        </w:rPr>
        <w:t xml:space="preserve">The </w:t>
      </w:r>
      <w:r w:rsidR="633A1770" w:rsidRPr="46E5C51F">
        <w:rPr>
          <w:rFonts w:eastAsia="Calibri" w:cs="Arial"/>
          <w:color w:val="000000" w:themeColor="text1"/>
          <w:lang w:eastAsia="en-GB"/>
        </w:rPr>
        <w:t>p</w:t>
      </w:r>
      <w:r w:rsidR="2CAEDEC3" w:rsidRPr="46E5C51F">
        <w:rPr>
          <w:rFonts w:eastAsia="Calibri" w:cs="Arial"/>
          <w:color w:val="000000" w:themeColor="text1"/>
          <w:lang w:eastAsia="en-GB"/>
        </w:rPr>
        <w:t>rojection</w:t>
      </w:r>
      <w:r w:rsidR="483EF4E7" w:rsidRPr="35E4B358">
        <w:rPr>
          <w:rFonts w:eastAsia="Calibri" w:cs="Arial"/>
          <w:color w:val="000000" w:themeColor="text1"/>
          <w:lang w:eastAsia="en-GB"/>
        </w:rPr>
        <w:t xml:space="preserve"> modelling confirms that the immediate and significant pressure is for secondary phase SLD special school places from </w:t>
      </w:r>
      <w:r w:rsidR="483EF4E7" w:rsidRPr="35E4B358">
        <w:rPr>
          <w:rFonts w:eastAsia="Calibri" w:cs="Arial"/>
          <w:color w:val="000000" w:themeColor="text1"/>
          <w:lang w:eastAsia="en-GB"/>
        </w:rPr>
        <w:lastRenderedPageBreak/>
        <w:t xml:space="preserve">September 2020. To accommodate this immediate place pressure Harrow </w:t>
      </w:r>
      <w:r w:rsidR="00072E74">
        <w:rPr>
          <w:rFonts w:eastAsia="Calibri" w:cs="Arial"/>
          <w:color w:val="000000" w:themeColor="text1"/>
          <w:lang w:eastAsia="en-GB"/>
        </w:rPr>
        <w:t>Council</w:t>
      </w:r>
      <w:r w:rsidR="483EF4E7" w:rsidRPr="35E4B358">
        <w:rPr>
          <w:rFonts w:eastAsia="Calibri" w:cs="Arial"/>
          <w:color w:val="000000" w:themeColor="text1"/>
          <w:lang w:eastAsia="en-GB"/>
        </w:rPr>
        <w:t xml:space="preserve"> expanded Kingsley </w:t>
      </w:r>
      <w:r w:rsidR="00376114">
        <w:rPr>
          <w:rFonts w:eastAsia="Calibri" w:cs="Arial"/>
          <w:color w:val="000000" w:themeColor="text1"/>
          <w:lang w:eastAsia="en-GB"/>
        </w:rPr>
        <w:t xml:space="preserve">High </w:t>
      </w:r>
      <w:r w:rsidR="483EF4E7" w:rsidRPr="35E4B358">
        <w:rPr>
          <w:rFonts w:eastAsia="Calibri" w:cs="Arial"/>
          <w:color w:val="000000" w:themeColor="text1"/>
          <w:lang w:eastAsia="en-GB"/>
        </w:rPr>
        <w:t>Special School to its full capacity, from 96 to 102 places from September 2021</w:t>
      </w:r>
      <w:r w:rsidR="7AAB977B" w:rsidRPr="35E4B358">
        <w:rPr>
          <w:rFonts w:eastAsia="Calibri" w:cs="Arial"/>
          <w:color w:val="000000" w:themeColor="text1"/>
          <w:lang w:eastAsia="en-GB"/>
        </w:rPr>
        <w:t xml:space="preserve"> and created a temporary satellite provision for 24 CYP f</w:t>
      </w:r>
      <w:r w:rsidR="2C975EFB" w:rsidRPr="35E4B358">
        <w:rPr>
          <w:rFonts w:eastAsia="Calibri" w:cs="Arial"/>
          <w:color w:val="000000" w:themeColor="text1"/>
          <w:lang w:eastAsia="en-GB"/>
        </w:rPr>
        <w:t xml:space="preserve">rom </w:t>
      </w:r>
      <w:r w:rsidR="00D12D8B">
        <w:rPr>
          <w:rFonts w:eastAsia="Calibri" w:cs="Arial"/>
          <w:color w:val="000000" w:themeColor="text1"/>
          <w:lang w:eastAsia="en-GB"/>
        </w:rPr>
        <w:t>Sept</w:t>
      </w:r>
      <w:r w:rsidR="00206A74">
        <w:rPr>
          <w:rFonts w:eastAsia="Calibri" w:cs="Arial"/>
          <w:color w:val="000000" w:themeColor="text1"/>
          <w:lang w:eastAsia="en-GB"/>
        </w:rPr>
        <w:t>ember</w:t>
      </w:r>
      <w:r w:rsidR="2C975EFB" w:rsidRPr="35E4B358">
        <w:rPr>
          <w:rFonts w:eastAsia="Calibri" w:cs="Arial"/>
          <w:color w:val="000000" w:themeColor="text1"/>
          <w:lang w:eastAsia="en-GB"/>
        </w:rPr>
        <w:t xml:space="preserve"> 2022</w:t>
      </w:r>
      <w:r w:rsidR="001A24D8" w:rsidRPr="35E4B358" w:rsidDel="483EF4E7">
        <w:rPr>
          <w:rFonts w:eastAsia="Calibri" w:cs="Arial"/>
          <w:color w:val="000000" w:themeColor="text1"/>
          <w:lang w:eastAsia="en-GB"/>
        </w:rPr>
        <w:t>.</w:t>
      </w:r>
    </w:p>
    <w:p w14:paraId="7B2CF1CC" w14:textId="77777777" w:rsidR="002C5536" w:rsidRPr="00F71143" w:rsidRDefault="002C5536" w:rsidP="002C5536">
      <w:pPr>
        <w:pStyle w:val="ListParagraph"/>
        <w:rPr>
          <w:rFonts w:eastAsia="Calibri" w:cs="Arial"/>
          <w:color w:val="000000"/>
          <w:szCs w:val="24"/>
          <w:lang w:eastAsia="en-GB"/>
        </w:rPr>
      </w:pPr>
    </w:p>
    <w:p w14:paraId="78059B0C" w14:textId="77777777" w:rsidR="00717252" w:rsidRPr="00717252" w:rsidRDefault="483EF4E7" w:rsidP="00717252">
      <w:pPr>
        <w:pStyle w:val="ListParagraph"/>
        <w:numPr>
          <w:ilvl w:val="0"/>
          <w:numId w:val="7"/>
        </w:numPr>
        <w:autoSpaceDE w:val="0"/>
        <w:autoSpaceDN w:val="0"/>
        <w:adjustRightInd w:val="0"/>
        <w:rPr>
          <w:rFonts w:eastAsia="Calibri" w:cs="Arial"/>
          <w:color w:val="000000"/>
          <w:szCs w:val="24"/>
          <w:lang w:eastAsia="en-GB"/>
        </w:rPr>
      </w:pPr>
      <w:r w:rsidRPr="35E4B358">
        <w:rPr>
          <w:rFonts w:eastAsia="Calibri" w:cs="Arial"/>
          <w:color w:val="000000" w:themeColor="text1"/>
          <w:lang w:eastAsia="en-GB"/>
        </w:rPr>
        <w:t xml:space="preserve">Analysis of SEND data and trends indicate that there will continue to be growth in demand for primary SLD special school places. Prior to 2020, the growth in numbers has been largely accommodated in </w:t>
      </w:r>
      <w:r w:rsidR="35D1ADE0" w:rsidRPr="35E4B358">
        <w:rPr>
          <w:rFonts w:eastAsia="Calibri" w:cs="Arial"/>
          <w:color w:val="000000" w:themeColor="text1"/>
          <w:lang w:eastAsia="en-GB"/>
        </w:rPr>
        <w:t>the</w:t>
      </w:r>
      <w:r w:rsidR="2A67C762" w:rsidRPr="35E4B358">
        <w:rPr>
          <w:rFonts w:eastAsia="Calibri" w:cs="Arial"/>
          <w:color w:val="000000" w:themeColor="text1"/>
          <w:lang w:eastAsia="en-GB"/>
        </w:rPr>
        <w:t xml:space="preserve"> </w:t>
      </w:r>
      <w:r w:rsidRPr="35E4B358">
        <w:rPr>
          <w:rFonts w:eastAsia="Calibri" w:cs="Arial"/>
          <w:color w:val="000000" w:themeColor="text1"/>
          <w:lang w:eastAsia="en-GB"/>
        </w:rPr>
        <w:t>primary</w:t>
      </w:r>
      <w:r w:rsidR="02B795E8" w:rsidRPr="35E4B358">
        <w:rPr>
          <w:rFonts w:eastAsia="Calibri" w:cs="Arial"/>
          <w:color w:val="000000" w:themeColor="text1"/>
          <w:lang w:eastAsia="en-GB"/>
        </w:rPr>
        <w:t xml:space="preserve"> </w:t>
      </w:r>
      <w:r w:rsidR="35D1ADE0" w:rsidRPr="35E4B358">
        <w:rPr>
          <w:rFonts w:eastAsia="Calibri" w:cs="Arial"/>
          <w:color w:val="000000" w:themeColor="text1"/>
          <w:lang w:eastAsia="en-GB"/>
        </w:rPr>
        <w:t>sector</w:t>
      </w:r>
      <w:r w:rsidR="2A67C762" w:rsidRPr="35E4B358">
        <w:rPr>
          <w:rFonts w:eastAsia="Calibri" w:cs="Arial"/>
          <w:color w:val="000000" w:themeColor="text1"/>
          <w:lang w:eastAsia="en-GB"/>
        </w:rPr>
        <w:t>,</w:t>
      </w:r>
      <w:r w:rsidRPr="35E4B358">
        <w:rPr>
          <w:rFonts w:eastAsia="Calibri" w:cs="Arial"/>
          <w:color w:val="000000" w:themeColor="text1"/>
          <w:lang w:eastAsia="en-GB"/>
        </w:rPr>
        <w:t xml:space="preserve"> through two expansions at a primary SLD special school (Woodlands School) and the development of a primary SLD resourced provision in a mainstream school (Belmont School). These developments have managed demand in the primary sector but as </w:t>
      </w:r>
      <w:r w:rsidR="34EC4A63" w:rsidRPr="35E4B358">
        <w:rPr>
          <w:rFonts w:eastAsia="Calibri" w:cs="Arial"/>
          <w:color w:val="000000" w:themeColor="text1"/>
          <w:lang w:eastAsia="en-GB"/>
        </w:rPr>
        <w:t xml:space="preserve">the </w:t>
      </w:r>
      <w:r w:rsidRPr="35E4B358">
        <w:rPr>
          <w:rFonts w:eastAsia="Calibri" w:cs="Arial"/>
          <w:color w:val="000000" w:themeColor="text1"/>
          <w:lang w:eastAsia="en-GB"/>
        </w:rPr>
        <w:t xml:space="preserve">pupils roll through </w:t>
      </w:r>
      <w:r w:rsidR="34EC4A63" w:rsidRPr="35E4B358">
        <w:rPr>
          <w:rFonts w:eastAsia="Calibri" w:cs="Arial"/>
          <w:color w:val="000000" w:themeColor="text1"/>
          <w:lang w:eastAsia="en-GB"/>
        </w:rPr>
        <w:t xml:space="preserve">this </w:t>
      </w:r>
      <w:r w:rsidRPr="35E4B358">
        <w:rPr>
          <w:rFonts w:eastAsia="Calibri" w:cs="Arial"/>
          <w:color w:val="000000" w:themeColor="text1"/>
          <w:lang w:eastAsia="en-GB"/>
        </w:rPr>
        <w:t>will create pressure in the secondary sector.</w:t>
      </w:r>
    </w:p>
    <w:p w14:paraId="25F0DD06" w14:textId="77777777" w:rsidR="00717252" w:rsidRPr="00717252" w:rsidRDefault="00717252" w:rsidP="00717252">
      <w:pPr>
        <w:pStyle w:val="ListParagraph"/>
        <w:autoSpaceDE w:val="0"/>
        <w:autoSpaceDN w:val="0"/>
        <w:adjustRightInd w:val="0"/>
        <w:rPr>
          <w:rFonts w:eastAsia="Calibri" w:cs="Arial"/>
          <w:color w:val="000000"/>
          <w:szCs w:val="24"/>
          <w:lang w:eastAsia="en-GB"/>
        </w:rPr>
      </w:pPr>
    </w:p>
    <w:p w14:paraId="1AC59092" w14:textId="40A989E5" w:rsidR="00717252" w:rsidRPr="00717252" w:rsidRDefault="00717252" w:rsidP="002C5536">
      <w:pPr>
        <w:pStyle w:val="ListParagraph"/>
        <w:numPr>
          <w:ilvl w:val="0"/>
          <w:numId w:val="7"/>
        </w:numPr>
        <w:autoSpaceDE w:val="0"/>
        <w:autoSpaceDN w:val="0"/>
        <w:adjustRightInd w:val="0"/>
        <w:rPr>
          <w:rFonts w:eastAsia="Calibri" w:cs="Arial"/>
          <w:color w:val="000000"/>
          <w:szCs w:val="24"/>
          <w:lang w:eastAsia="en-GB"/>
        </w:rPr>
      </w:pPr>
      <w:r>
        <w:rPr>
          <w:rFonts w:eastAsia="Calibri" w:cs="Arial"/>
          <w:color w:val="000000" w:themeColor="text1"/>
          <w:lang w:eastAsia="en-GB"/>
        </w:rPr>
        <w:t xml:space="preserve">Current projections show that </w:t>
      </w:r>
      <w:r w:rsidRPr="00717252">
        <w:rPr>
          <w:rFonts w:eastAsia="Calibri" w:cs="Arial"/>
          <w:color w:val="000000" w:themeColor="text1"/>
          <w:lang w:eastAsia="en-GB"/>
        </w:rPr>
        <w:t xml:space="preserve">Harrow requires 180 additional special school places by 2025 and a total of 330 additional places by 2029.  </w:t>
      </w:r>
      <w:r w:rsidR="0069343D">
        <w:rPr>
          <w:rFonts w:eastAsia="Calibri" w:cs="Arial"/>
          <w:color w:val="000000" w:themeColor="text1"/>
          <w:lang w:eastAsia="en-GB"/>
        </w:rPr>
        <w:t xml:space="preserve">The Special Free </w:t>
      </w:r>
      <w:r w:rsidR="00A97205">
        <w:rPr>
          <w:rFonts w:eastAsia="Calibri" w:cs="Arial"/>
          <w:color w:val="000000" w:themeColor="text1"/>
          <w:lang w:eastAsia="en-GB"/>
        </w:rPr>
        <w:t xml:space="preserve">School </w:t>
      </w:r>
      <w:r w:rsidR="0069343D">
        <w:rPr>
          <w:rFonts w:eastAsia="Calibri" w:cs="Arial"/>
          <w:color w:val="000000" w:themeColor="text1"/>
          <w:lang w:eastAsia="en-GB"/>
        </w:rPr>
        <w:t>Bid for 292 places, if successful will make a su</w:t>
      </w:r>
      <w:r w:rsidR="00A97205">
        <w:rPr>
          <w:rFonts w:eastAsia="Calibri" w:cs="Arial"/>
          <w:color w:val="000000" w:themeColor="text1"/>
          <w:lang w:eastAsia="en-GB"/>
        </w:rPr>
        <w:t>bstantial contribution as detailed below.</w:t>
      </w:r>
    </w:p>
    <w:p w14:paraId="6886B417" w14:textId="77777777" w:rsidR="00717252" w:rsidRPr="00717252" w:rsidRDefault="00717252" w:rsidP="00717252">
      <w:pPr>
        <w:pStyle w:val="ListParagraph"/>
        <w:autoSpaceDE w:val="0"/>
        <w:autoSpaceDN w:val="0"/>
        <w:adjustRightInd w:val="0"/>
        <w:rPr>
          <w:rFonts w:eastAsia="Calibri" w:cs="Arial"/>
          <w:color w:val="000000"/>
          <w:szCs w:val="24"/>
          <w:lang w:eastAsia="en-GB"/>
        </w:rPr>
      </w:pPr>
    </w:p>
    <w:p w14:paraId="0C6372EA" w14:textId="33A9F916" w:rsidR="002C5536" w:rsidRPr="00717252" w:rsidRDefault="002C5536" w:rsidP="002C5536">
      <w:pPr>
        <w:pStyle w:val="ListParagraph"/>
        <w:numPr>
          <w:ilvl w:val="0"/>
          <w:numId w:val="7"/>
        </w:numPr>
        <w:autoSpaceDE w:val="0"/>
        <w:autoSpaceDN w:val="0"/>
        <w:adjustRightInd w:val="0"/>
        <w:rPr>
          <w:rFonts w:eastAsia="Calibri" w:cs="Arial"/>
          <w:color w:val="000000"/>
          <w:szCs w:val="24"/>
          <w:lang w:eastAsia="en-GB"/>
        </w:rPr>
      </w:pPr>
      <w:r w:rsidRPr="00717252">
        <w:rPr>
          <w:color w:val="000000" w:themeColor="text1"/>
          <w:lang w:eastAsia="en-GB"/>
        </w:rPr>
        <w:t xml:space="preserve">The LA is working collaboratively with the four special schools in Harrow, two of which are designated </w:t>
      </w:r>
      <w:r w:rsidR="000B6344" w:rsidRPr="00717252">
        <w:rPr>
          <w:color w:val="000000" w:themeColor="text1"/>
          <w:lang w:eastAsia="en-GB"/>
        </w:rPr>
        <w:t>moderate learning difficulties (</w:t>
      </w:r>
      <w:r w:rsidRPr="00717252">
        <w:rPr>
          <w:color w:val="000000" w:themeColor="text1"/>
          <w:lang w:eastAsia="en-GB"/>
        </w:rPr>
        <w:t>MLD</w:t>
      </w:r>
      <w:r w:rsidR="000B6344" w:rsidRPr="00717252">
        <w:rPr>
          <w:color w:val="000000" w:themeColor="text1"/>
          <w:lang w:eastAsia="en-GB"/>
        </w:rPr>
        <w:t>)</w:t>
      </w:r>
      <w:r w:rsidRPr="00717252">
        <w:rPr>
          <w:color w:val="000000" w:themeColor="text1"/>
          <w:lang w:eastAsia="en-GB"/>
        </w:rPr>
        <w:t xml:space="preserve">, to explore and progress how best SLD provision can be expanded across a ‘Whole System Shift’ model and subsequently how MLD provision can be expanded and developed within mainstream schools.  </w:t>
      </w:r>
      <w:r w:rsidRPr="007B5DE6">
        <w:rPr>
          <w:lang w:eastAsia="en-GB"/>
        </w:rPr>
        <w:t xml:space="preserve">The engagement and commitment of the MLD schools and mainstream schools to develop ARMS provision, to </w:t>
      </w:r>
      <w:r w:rsidRPr="00717252">
        <w:rPr>
          <w:color w:val="000000" w:themeColor="text1"/>
          <w:lang w:eastAsia="en-GB"/>
        </w:rPr>
        <w:t xml:space="preserve">the ‘Whole System Shift’ model is critical to the LA’s SEND Strategy and </w:t>
      </w:r>
      <w:r w:rsidR="000B6344" w:rsidRPr="00717252">
        <w:rPr>
          <w:color w:val="000000" w:themeColor="text1"/>
          <w:lang w:eastAsia="en-GB"/>
        </w:rPr>
        <w:t xml:space="preserve">a </w:t>
      </w:r>
      <w:r w:rsidRPr="00717252">
        <w:rPr>
          <w:color w:val="000000" w:themeColor="text1"/>
          <w:lang w:eastAsia="en-GB"/>
        </w:rPr>
        <w:t xml:space="preserve">key priority to increase the number of SLD places. </w:t>
      </w:r>
      <w:r w:rsidRPr="00717252">
        <w:rPr>
          <w:rFonts w:eastAsia="Calibri" w:cs="Arial"/>
          <w:color w:val="000000" w:themeColor="text1"/>
          <w:lang w:eastAsia="en-GB"/>
        </w:rPr>
        <w:t xml:space="preserve"> To further support the System Shift, it is necessary that the range of special educational need met in the two MLD schools widens, to include more pupils with complex needs. Since September 2020, both Alexandra and Shaftesbury Schools have admitted approximately 15 pupils with more complex needs who would previously not have been considered, including several pupils from Woodlands School. This creates additional capacity in the two schools designated as for pupils with severe </w:t>
      </w:r>
      <w:r w:rsidR="000B6344" w:rsidRPr="00717252">
        <w:rPr>
          <w:rFonts w:eastAsia="Calibri" w:cs="Arial"/>
          <w:color w:val="000000" w:themeColor="text1"/>
          <w:lang w:eastAsia="en-GB"/>
        </w:rPr>
        <w:t>l</w:t>
      </w:r>
      <w:r w:rsidRPr="00717252">
        <w:rPr>
          <w:rFonts w:eastAsia="Calibri" w:cs="Arial"/>
          <w:color w:val="000000" w:themeColor="text1"/>
          <w:lang w:eastAsia="en-GB"/>
        </w:rPr>
        <w:t xml:space="preserve">earning </w:t>
      </w:r>
      <w:r w:rsidR="000B6344" w:rsidRPr="00717252">
        <w:rPr>
          <w:rFonts w:eastAsia="Calibri" w:cs="Arial"/>
          <w:color w:val="000000" w:themeColor="text1"/>
          <w:lang w:eastAsia="en-GB"/>
        </w:rPr>
        <w:t>d</w:t>
      </w:r>
      <w:r w:rsidRPr="00717252">
        <w:rPr>
          <w:rFonts w:eastAsia="Calibri" w:cs="Arial"/>
          <w:color w:val="000000" w:themeColor="text1"/>
          <w:lang w:eastAsia="en-GB"/>
        </w:rPr>
        <w:t xml:space="preserve">ifficulties (SLD).  </w:t>
      </w:r>
    </w:p>
    <w:p w14:paraId="5E3C3E38" w14:textId="77777777" w:rsidR="002C5536" w:rsidRPr="00F71143" w:rsidRDefault="002C5536" w:rsidP="002C5536">
      <w:pPr>
        <w:pStyle w:val="ListParagraph"/>
        <w:rPr>
          <w:rFonts w:eastAsia="Calibri" w:cs="Arial"/>
          <w:color w:val="000000"/>
          <w:szCs w:val="24"/>
          <w:lang w:eastAsia="en-GB"/>
        </w:rPr>
      </w:pPr>
    </w:p>
    <w:p w14:paraId="482BC18F" w14:textId="2A01FE91" w:rsidR="002C5536" w:rsidRPr="00F71143" w:rsidRDefault="483EF4E7" w:rsidP="00FB4B15">
      <w:pPr>
        <w:pStyle w:val="ListParagraph"/>
        <w:numPr>
          <w:ilvl w:val="0"/>
          <w:numId w:val="7"/>
        </w:numPr>
        <w:autoSpaceDE w:val="0"/>
        <w:autoSpaceDN w:val="0"/>
        <w:adjustRightInd w:val="0"/>
        <w:rPr>
          <w:rFonts w:eastAsia="Calibri" w:cs="Arial"/>
          <w:color w:val="000000"/>
          <w:szCs w:val="24"/>
          <w:lang w:eastAsia="en-GB"/>
        </w:rPr>
      </w:pPr>
      <w:r w:rsidRPr="35E4B358">
        <w:rPr>
          <w:rFonts w:eastAsia="Calibri" w:cs="Arial"/>
          <w:color w:val="000000" w:themeColor="text1"/>
          <w:lang w:eastAsia="en-GB"/>
        </w:rPr>
        <w:t xml:space="preserve">This approach will reduce </w:t>
      </w:r>
      <w:r w:rsidR="00236BD2">
        <w:rPr>
          <w:rFonts w:eastAsia="Calibri" w:cs="Arial"/>
          <w:color w:val="000000" w:themeColor="text1"/>
          <w:lang w:eastAsia="en-GB"/>
        </w:rPr>
        <w:t>future</w:t>
      </w:r>
      <w:r w:rsidRPr="35E4B358">
        <w:rPr>
          <w:rFonts w:eastAsia="Calibri" w:cs="Arial"/>
          <w:color w:val="000000" w:themeColor="text1"/>
          <w:lang w:eastAsia="en-GB"/>
        </w:rPr>
        <w:t xml:space="preserve"> pressures on the High Needs Block (HNB) created by expensive out of borough placements thus enabling spend to benefit the development of Harrow’s school provision for Harrow pupils. In addition, this approach will secure diversity in the provision of schools and increase choice for parental preference.</w:t>
      </w:r>
    </w:p>
    <w:p w14:paraId="51AD7546" w14:textId="77777777" w:rsidR="002C5536" w:rsidRPr="00F71143" w:rsidRDefault="002C5536" w:rsidP="002C5536">
      <w:pPr>
        <w:pStyle w:val="ListParagraph"/>
        <w:rPr>
          <w:rFonts w:eastAsia="Calibri" w:cs="Arial"/>
          <w:color w:val="000000"/>
          <w:szCs w:val="24"/>
          <w:lang w:eastAsia="en-GB"/>
        </w:rPr>
      </w:pPr>
    </w:p>
    <w:p w14:paraId="0678CE9B" w14:textId="77777777" w:rsidR="002C5536" w:rsidRDefault="483EF4E7" w:rsidP="00FB4B15">
      <w:pPr>
        <w:pStyle w:val="ListParagraph"/>
        <w:numPr>
          <w:ilvl w:val="0"/>
          <w:numId w:val="7"/>
        </w:numPr>
        <w:autoSpaceDE w:val="0"/>
        <w:autoSpaceDN w:val="0"/>
        <w:adjustRightInd w:val="0"/>
        <w:rPr>
          <w:rFonts w:eastAsia="Calibri" w:cs="Arial"/>
          <w:color w:val="000000"/>
          <w:szCs w:val="24"/>
          <w:lang w:eastAsia="en-GB"/>
        </w:rPr>
      </w:pPr>
      <w:r w:rsidRPr="35E4B358">
        <w:rPr>
          <w:rFonts w:eastAsia="Calibri" w:cs="Arial"/>
          <w:color w:val="000000" w:themeColor="text1"/>
          <w:lang w:eastAsia="en-GB"/>
        </w:rPr>
        <w:t xml:space="preserve">With the establishment of a ‘Whole System Shift’ model, pathway projections determine that approximately, 48 secondary and 36 primary ARMS places will need to be developed by 2026 to meet capacity of demand for MLD pupils who would have previously been offered an MLD special school place. </w:t>
      </w:r>
    </w:p>
    <w:p w14:paraId="639AD16B" w14:textId="77777777" w:rsidR="002C5536" w:rsidRPr="00392E6A" w:rsidRDefault="002C5536" w:rsidP="002C5536">
      <w:pPr>
        <w:pStyle w:val="ListParagraph"/>
        <w:rPr>
          <w:rFonts w:eastAsia="Calibri" w:cs="Arial"/>
          <w:color w:val="000000"/>
          <w:szCs w:val="24"/>
          <w:lang w:eastAsia="en-GB"/>
        </w:rPr>
      </w:pPr>
    </w:p>
    <w:p w14:paraId="7A232300" w14:textId="50213E0D" w:rsidR="36C1F338" w:rsidRDefault="36C1F338" w:rsidP="46E5C51F">
      <w:pPr>
        <w:ind w:left="720"/>
        <w:rPr>
          <w:rFonts w:eastAsia="Calibri" w:cs="Arial"/>
          <w:b/>
          <w:bCs/>
          <w:color w:val="000000" w:themeColor="text1"/>
          <w:lang w:eastAsia="en-GB"/>
        </w:rPr>
      </w:pPr>
      <w:r w:rsidRPr="46E5C51F">
        <w:rPr>
          <w:rFonts w:eastAsia="Calibri" w:cs="Arial"/>
          <w:b/>
          <w:bCs/>
          <w:color w:val="000000" w:themeColor="text1"/>
          <w:lang w:eastAsia="en-GB"/>
        </w:rPr>
        <w:t>Additionally Resourced Mainstream Schools (ARMS)</w:t>
      </w:r>
    </w:p>
    <w:p w14:paraId="54141B6E" w14:textId="77777777" w:rsidR="002C5536" w:rsidRDefault="483EF4E7" w:rsidP="00FB4B15">
      <w:pPr>
        <w:pStyle w:val="ListParagraph"/>
        <w:numPr>
          <w:ilvl w:val="0"/>
          <w:numId w:val="7"/>
        </w:numPr>
        <w:autoSpaceDE w:val="0"/>
        <w:autoSpaceDN w:val="0"/>
        <w:adjustRightInd w:val="0"/>
        <w:rPr>
          <w:rFonts w:eastAsia="Calibri" w:cs="Arial"/>
          <w:color w:val="000000"/>
          <w:szCs w:val="24"/>
          <w:lang w:eastAsia="en-GB"/>
        </w:rPr>
      </w:pPr>
      <w:r w:rsidRPr="35E4B358">
        <w:rPr>
          <w:rFonts w:eastAsia="Calibri" w:cs="Arial"/>
          <w:color w:val="000000" w:themeColor="text1"/>
          <w:lang w:eastAsia="en-GB"/>
        </w:rPr>
        <w:t>Three primary schools and one secondary school are working with the Local Authority to create additional ARMS provision.</w:t>
      </w:r>
    </w:p>
    <w:p w14:paraId="226D21F4" w14:textId="77777777" w:rsidR="002C5536" w:rsidRPr="00802F63" w:rsidRDefault="002C5536" w:rsidP="002C5536">
      <w:pPr>
        <w:pStyle w:val="ListParagraph"/>
        <w:rPr>
          <w:rFonts w:eastAsia="Calibri" w:cs="Arial"/>
          <w:color w:val="000000"/>
          <w:szCs w:val="24"/>
          <w:lang w:eastAsia="en-GB"/>
        </w:rPr>
      </w:pPr>
    </w:p>
    <w:p w14:paraId="4FBC630F" w14:textId="77777777" w:rsidR="002C5536" w:rsidRDefault="002C5536" w:rsidP="002C5536">
      <w:pPr>
        <w:pStyle w:val="ListParagraph"/>
        <w:autoSpaceDE w:val="0"/>
        <w:autoSpaceDN w:val="0"/>
        <w:adjustRightInd w:val="0"/>
        <w:rPr>
          <w:rFonts w:eastAsia="Calibri" w:cs="Arial"/>
          <w:color w:val="000000"/>
          <w:szCs w:val="24"/>
          <w:lang w:eastAsia="en-GB"/>
        </w:rPr>
      </w:pPr>
      <w:r>
        <w:rPr>
          <w:rFonts w:eastAsia="Calibri" w:cs="Arial"/>
          <w:color w:val="000000"/>
          <w:szCs w:val="24"/>
          <w:lang w:eastAsia="en-GB"/>
        </w:rPr>
        <w:t>1. Grange Primary School</w:t>
      </w:r>
    </w:p>
    <w:p w14:paraId="093112FD" w14:textId="45D3B624" w:rsidR="002C5536" w:rsidRDefault="002C5536" w:rsidP="002C5536">
      <w:pPr>
        <w:autoSpaceDE w:val="0"/>
        <w:autoSpaceDN w:val="0"/>
        <w:adjustRightInd w:val="0"/>
        <w:ind w:firstLine="720"/>
        <w:rPr>
          <w:rFonts w:eastAsia="Calibri" w:cs="Arial"/>
          <w:color w:val="000000"/>
          <w:szCs w:val="24"/>
          <w:lang w:eastAsia="en-GB"/>
        </w:rPr>
      </w:pPr>
      <w:r w:rsidRPr="00802F63">
        <w:rPr>
          <w:rFonts w:eastAsia="Calibri" w:cs="Arial"/>
          <w:color w:val="000000"/>
          <w:szCs w:val="24"/>
          <w:lang w:eastAsia="en-GB"/>
        </w:rPr>
        <w:t xml:space="preserve">2. </w:t>
      </w:r>
      <w:r>
        <w:rPr>
          <w:rFonts w:eastAsia="Calibri" w:cs="Arial"/>
          <w:color w:val="000000"/>
          <w:szCs w:val="24"/>
          <w:lang w:eastAsia="en-GB"/>
        </w:rPr>
        <w:t xml:space="preserve">Pinner Wood </w:t>
      </w:r>
      <w:r w:rsidR="00376114">
        <w:rPr>
          <w:rFonts w:eastAsia="Calibri" w:cs="Arial"/>
          <w:color w:val="000000"/>
          <w:szCs w:val="24"/>
          <w:lang w:eastAsia="en-GB"/>
        </w:rPr>
        <w:t xml:space="preserve">Primary </w:t>
      </w:r>
      <w:r>
        <w:rPr>
          <w:rFonts w:eastAsia="Calibri" w:cs="Arial"/>
          <w:color w:val="000000"/>
          <w:szCs w:val="24"/>
          <w:lang w:eastAsia="en-GB"/>
        </w:rPr>
        <w:t>School</w:t>
      </w:r>
    </w:p>
    <w:p w14:paraId="3AB233E6" w14:textId="77777777" w:rsidR="002C5536" w:rsidRDefault="002C5536" w:rsidP="002C5536">
      <w:pPr>
        <w:autoSpaceDE w:val="0"/>
        <w:autoSpaceDN w:val="0"/>
        <w:adjustRightInd w:val="0"/>
        <w:ind w:firstLine="720"/>
        <w:rPr>
          <w:rFonts w:eastAsia="Calibri" w:cs="Arial"/>
          <w:color w:val="000000"/>
          <w:lang w:eastAsia="en-GB"/>
        </w:rPr>
      </w:pPr>
      <w:r w:rsidRPr="36E461F6">
        <w:rPr>
          <w:rFonts w:eastAsia="Calibri" w:cs="Arial"/>
          <w:color w:val="000000" w:themeColor="text1"/>
          <w:lang w:eastAsia="en-GB"/>
        </w:rPr>
        <w:t xml:space="preserve">3. </w:t>
      </w:r>
      <w:proofErr w:type="spellStart"/>
      <w:r w:rsidRPr="36E461F6">
        <w:rPr>
          <w:rFonts w:eastAsia="Calibri" w:cs="Arial"/>
          <w:color w:val="000000" w:themeColor="text1"/>
          <w:lang w:eastAsia="en-GB"/>
        </w:rPr>
        <w:t>Stanburn</w:t>
      </w:r>
      <w:proofErr w:type="spellEnd"/>
      <w:r w:rsidRPr="36E461F6">
        <w:rPr>
          <w:rFonts w:eastAsia="Calibri" w:cs="Arial"/>
          <w:color w:val="000000" w:themeColor="text1"/>
          <w:lang w:eastAsia="en-GB"/>
        </w:rPr>
        <w:t xml:space="preserve"> Primary School</w:t>
      </w:r>
    </w:p>
    <w:p w14:paraId="617DDD0A" w14:textId="77777777" w:rsidR="002C5536" w:rsidRDefault="002C5536" w:rsidP="002C5536">
      <w:pPr>
        <w:autoSpaceDE w:val="0"/>
        <w:autoSpaceDN w:val="0"/>
        <w:adjustRightInd w:val="0"/>
        <w:ind w:firstLine="720"/>
        <w:rPr>
          <w:rFonts w:eastAsia="Calibri" w:cs="Arial"/>
          <w:color w:val="000000"/>
          <w:szCs w:val="24"/>
          <w:lang w:eastAsia="en-GB"/>
        </w:rPr>
      </w:pPr>
      <w:r>
        <w:rPr>
          <w:rFonts w:eastAsia="Calibri" w:cs="Arial"/>
          <w:color w:val="000000"/>
          <w:szCs w:val="24"/>
          <w:lang w:eastAsia="en-GB"/>
        </w:rPr>
        <w:t>4. Canons High School</w:t>
      </w:r>
    </w:p>
    <w:p w14:paraId="3495A459" w14:textId="77777777" w:rsidR="002C5536" w:rsidRDefault="002C5536" w:rsidP="002C5536">
      <w:pPr>
        <w:autoSpaceDE w:val="0"/>
        <w:autoSpaceDN w:val="0"/>
        <w:adjustRightInd w:val="0"/>
        <w:ind w:firstLine="720"/>
        <w:rPr>
          <w:rFonts w:eastAsia="Calibri" w:cs="Arial"/>
          <w:color w:val="000000"/>
          <w:szCs w:val="24"/>
          <w:lang w:eastAsia="en-GB"/>
        </w:rPr>
      </w:pPr>
    </w:p>
    <w:tbl>
      <w:tblPr>
        <w:tblStyle w:val="TableGrid"/>
        <w:tblW w:w="8789" w:type="dxa"/>
        <w:tblInd w:w="704" w:type="dxa"/>
        <w:tblLook w:val="04A0" w:firstRow="1" w:lastRow="0" w:firstColumn="1" w:lastColumn="0" w:noHBand="0" w:noVBand="1"/>
      </w:tblPr>
      <w:tblGrid>
        <w:gridCol w:w="3167"/>
        <w:gridCol w:w="2361"/>
        <w:gridCol w:w="3261"/>
      </w:tblGrid>
      <w:tr w:rsidR="002C5536" w14:paraId="4C376A86" w14:textId="77777777" w:rsidTr="00EE709A">
        <w:trPr>
          <w:trHeight w:val="263"/>
        </w:trPr>
        <w:tc>
          <w:tcPr>
            <w:tcW w:w="3167" w:type="dxa"/>
          </w:tcPr>
          <w:p w14:paraId="6BCEAA65" w14:textId="77777777" w:rsidR="002C5536" w:rsidRDefault="002C5536" w:rsidP="00406A29">
            <w:pPr>
              <w:autoSpaceDE w:val="0"/>
              <w:autoSpaceDN w:val="0"/>
              <w:adjustRightInd w:val="0"/>
              <w:rPr>
                <w:rFonts w:eastAsia="Calibri" w:cs="Arial"/>
                <w:color w:val="000000"/>
                <w:szCs w:val="24"/>
                <w:lang w:eastAsia="en-GB"/>
              </w:rPr>
            </w:pPr>
            <w:r>
              <w:rPr>
                <w:rFonts w:eastAsia="Calibri" w:cs="Arial"/>
                <w:color w:val="000000"/>
                <w:szCs w:val="24"/>
                <w:lang w:eastAsia="en-GB"/>
              </w:rPr>
              <w:t>Name</w:t>
            </w:r>
          </w:p>
        </w:tc>
        <w:tc>
          <w:tcPr>
            <w:tcW w:w="2361" w:type="dxa"/>
          </w:tcPr>
          <w:p w14:paraId="726BCA24" w14:textId="77777777" w:rsidR="002C5536" w:rsidRDefault="002C5536" w:rsidP="00406A29">
            <w:pPr>
              <w:autoSpaceDE w:val="0"/>
              <w:autoSpaceDN w:val="0"/>
              <w:adjustRightInd w:val="0"/>
              <w:rPr>
                <w:rFonts w:eastAsia="Calibri" w:cs="Arial"/>
                <w:color w:val="000000"/>
                <w:szCs w:val="24"/>
                <w:lang w:eastAsia="en-GB"/>
              </w:rPr>
            </w:pPr>
            <w:r>
              <w:rPr>
                <w:rFonts w:eastAsia="Calibri" w:cs="Arial"/>
                <w:color w:val="000000"/>
                <w:szCs w:val="24"/>
                <w:lang w:eastAsia="en-GB"/>
              </w:rPr>
              <w:t>Need</w:t>
            </w:r>
          </w:p>
        </w:tc>
        <w:tc>
          <w:tcPr>
            <w:tcW w:w="3261" w:type="dxa"/>
          </w:tcPr>
          <w:p w14:paraId="2C36C52F" w14:textId="77777777" w:rsidR="002C5536" w:rsidRDefault="002C5536" w:rsidP="00406A29">
            <w:pPr>
              <w:autoSpaceDE w:val="0"/>
              <w:autoSpaceDN w:val="0"/>
              <w:adjustRightInd w:val="0"/>
              <w:rPr>
                <w:rFonts w:eastAsia="Calibri" w:cs="Arial"/>
                <w:color w:val="000000"/>
                <w:szCs w:val="24"/>
                <w:lang w:eastAsia="en-GB"/>
              </w:rPr>
            </w:pPr>
            <w:r>
              <w:rPr>
                <w:rFonts w:eastAsia="Calibri" w:cs="Arial"/>
                <w:color w:val="000000"/>
                <w:szCs w:val="24"/>
                <w:lang w:eastAsia="en-GB"/>
              </w:rPr>
              <w:t>Number of places</w:t>
            </w:r>
          </w:p>
        </w:tc>
      </w:tr>
      <w:tr w:rsidR="002C5536" w14:paraId="5CCCD8A6" w14:textId="77777777" w:rsidTr="00EE709A">
        <w:trPr>
          <w:trHeight w:val="282"/>
        </w:trPr>
        <w:tc>
          <w:tcPr>
            <w:tcW w:w="3167" w:type="dxa"/>
          </w:tcPr>
          <w:p w14:paraId="04FE7757" w14:textId="77777777" w:rsidR="002C5536" w:rsidRDefault="002C5536" w:rsidP="00406A29">
            <w:pPr>
              <w:autoSpaceDE w:val="0"/>
              <w:autoSpaceDN w:val="0"/>
              <w:adjustRightInd w:val="0"/>
              <w:rPr>
                <w:rFonts w:eastAsia="Calibri" w:cs="Arial"/>
                <w:color w:val="000000"/>
                <w:szCs w:val="24"/>
                <w:lang w:eastAsia="en-GB"/>
              </w:rPr>
            </w:pPr>
            <w:r>
              <w:rPr>
                <w:rFonts w:eastAsia="Calibri" w:cs="Arial"/>
                <w:color w:val="000000"/>
                <w:szCs w:val="24"/>
                <w:lang w:eastAsia="en-GB"/>
              </w:rPr>
              <w:t>Grange Primary School</w:t>
            </w:r>
          </w:p>
        </w:tc>
        <w:tc>
          <w:tcPr>
            <w:tcW w:w="2361" w:type="dxa"/>
          </w:tcPr>
          <w:p w14:paraId="31350439" w14:textId="77777777" w:rsidR="002C5536" w:rsidRDefault="002C5536" w:rsidP="00406A29">
            <w:pPr>
              <w:autoSpaceDE w:val="0"/>
              <w:autoSpaceDN w:val="0"/>
              <w:adjustRightInd w:val="0"/>
              <w:rPr>
                <w:rFonts w:eastAsia="Calibri" w:cs="Arial"/>
                <w:color w:val="000000"/>
                <w:szCs w:val="24"/>
                <w:lang w:eastAsia="en-GB"/>
              </w:rPr>
            </w:pPr>
            <w:r>
              <w:rPr>
                <w:rFonts w:eastAsia="Calibri" w:cs="Arial"/>
                <w:color w:val="000000"/>
                <w:szCs w:val="24"/>
                <w:lang w:eastAsia="en-GB"/>
              </w:rPr>
              <w:t>MLD</w:t>
            </w:r>
          </w:p>
        </w:tc>
        <w:tc>
          <w:tcPr>
            <w:tcW w:w="3261" w:type="dxa"/>
          </w:tcPr>
          <w:p w14:paraId="59EFBA59" w14:textId="77777777" w:rsidR="002C5536" w:rsidRDefault="002C5536" w:rsidP="00406A29">
            <w:pPr>
              <w:autoSpaceDE w:val="0"/>
              <w:autoSpaceDN w:val="0"/>
              <w:adjustRightInd w:val="0"/>
              <w:rPr>
                <w:rFonts w:eastAsia="Calibri" w:cs="Arial"/>
                <w:color w:val="000000"/>
                <w:szCs w:val="24"/>
                <w:lang w:eastAsia="en-GB"/>
              </w:rPr>
            </w:pPr>
            <w:r>
              <w:rPr>
                <w:rFonts w:eastAsia="Calibri" w:cs="Arial"/>
                <w:color w:val="000000"/>
                <w:szCs w:val="24"/>
                <w:lang w:eastAsia="en-GB"/>
              </w:rPr>
              <w:t xml:space="preserve">12 </w:t>
            </w:r>
          </w:p>
        </w:tc>
      </w:tr>
      <w:tr w:rsidR="002C5536" w14:paraId="059AEB53" w14:textId="77777777" w:rsidTr="00EE709A">
        <w:trPr>
          <w:trHeight w:val="272"/>
        </w:trPr>
        <w:tc>
          <w:tcPr>
            <w:tcW w:w="3167" w:type="dxa"/>
          </w:tcPr>
          <w:p w14:paraId="39A03CDC" w14:textId="77777777" w:rsidR="002C5536" w:rsidRDefault="002C5536" w:rsidP="00406A29">
            <w:pPr>
              <w:autoSpaceDE w:val="0"/>
              <w:autoSpaceDN w:val="0"/>
              <w:adjustRightInd w:val="0"/>
              <w:rPr>
                <w:rFonts w:eastAsia="Calibri" w:cs="Arial"/>
                <w:color w:val="000000"/>
                <w:szCs w:val="24"/>
                <w:lang w:eastAsia="en-GB"/>
              </w:rPr>
            </w:pPr>
            <w:r>
              <w:rPr>
                <w:rFonts w:eastAsia="Calibri" w:cs="Arial"/>
                <w:color w:val="000000"/>
                <w:szCs w:val="24"/>
                <w:lang w:eastAsia="en-GB"/>
              </w:rPr>
              <w:t>Grange nursery</w:t>
            </w:r>
          </w:p>
        </w:tc>
        <w:tc>
          <w:tcPr>
            <w:tcW w:w="2361" w:type="dxa"/>
          </w:tcPr>
          <w:p w14:paraId="534B949E" w14:textId="77777777" w:rsidR="002C5536" w:rsidRDefault="002C5536" w:rsidP="00406A29">
            <w:pPr>
              <w:autoSpaceDE w:val="0"/>
              <w:autoSpaceDN w:val="0"/>
              <w:adjustRightInd w:val="0"/>
              <w:rPr>
                <w:rFonts w:eastAsia="Calibri" w:cs="Arial"/>
                <w:color w:val="000000"/>
                <w:szCs w:val="24"/>
                <w:lang w:eastAsia="en-GB"/>
              </w:rPr>
            </w:pPr>
            <w:r>
              <w:rPr>
                <w:rFonts w:eastAsia="Calibri" w:cs="Arial"/>
                <w:color w:val="000000"/>
                <w:szCs w:val="24"/>
                <w:lang w:eastAsia="en-GB"/>
              </w:rPr>
              <w:t>Complex needs</w:t>
            </w:r>
          </w:p>
        </w:tc>
        <w:tc>
          <w:tcPr>
            <w:tcW w:w="3261" w:type="dxa"/>
          </w:tcPr>
          <w:p w14:paraId="1591634B" w14:textId="77777777" w:rsidR="002C5536" w:rsidRDefault="002C5536" w:rsidP="00406A29">
            <w:pPr>
              <w:autoSpaceDE w:val="0"/>
              <w:autoSpaceDN w:val="0"/>
              <w:adjustRightInd w:val="0"/>
              <w:rPr>
                <w:rFonts w:eastAsia="Calibri" w:cs="Arial"/>
                <w:color w:val="000000"/>
                <w:szCs w:val="24"/>
                <w:lang w:eastAsia="en-GB"/>
              </w:rPr>
            </w:pPr>
            <w:r>
              <w:rPr>
                <w:rFonts w:eastAsia="Calibri" w:cs="Arial"/>
                <w:color w:val="000000"/>
                <w:szCs w:val="24"/>
                <w:lang w:eastAsia="en-GB"/>
              </w:rPr>
              <w:t>12 part-time places (6 FTE)</w:t>
            </w:r>
          </w:p>
        </w:tc>
      </w:tr>
      <w:tr w:rsidR="002C5536" w14:paraId="70CF4D71" w14:textId="77777777" w:rsidTr="00EE709A">
        <w:trPr>
          <w:trHeight w:val="262"/>
        </w:trPr>
        <w:tc>
          <w:tcPr>
            <w:tcW w:w="3167" w:type="dxa"/>
          </w:tcPr>
          <w:p w14:paraId="23426FAC" w14:textId="77777777" w:rsidR="002C5536" w:rsidRDefault="002C5536" w:rsidP="00406A29">
            <w:pPr>
              <w:autoSpaceDE w:val="0"/>
              <w:autoSpaceDN w:val="0"/>
              <w:adjustRightInd w:val="0"/>
              <w:rPr>
                <w:rFonts w:eastAsia="Calibri" w:cs="Arial"/>
                <w:color w:val="000000"/>
                <w:szCs w:val="24"/>
                <w:lang w:eastAsia="en-GB"/>
              </w:rPr>
            </w:pPr>
            <w:proofErr w:type="spellStart"/>
            <w:r>
              <w:rPr>
                <w:rFonts w:eastAsia="Calibri" w:cs="Arial"/>
                <w:color w:val="000000"/>
                <w:szCs w:val="24"/>
                <w:lang w:eastAsia="en-GB"/>
              </w:rPr>
              <w:t>Stanburn</w:t>
            </w:r>
            <w:proofErr w:type="spellEnd"/>
            <w:r>
              <w:rPr>
                <w:rFonts w:eastAsia="Calibri" w:cs="Arial"/>
                <w:color w:val="000000"/>
                <w:szCs w:val="24"/>
                <w:lang w:eastAsia="en-GB"/>
              </w:rPr>
              <w:t xml:space="preserve"> Primary School</w:t>
            </w:r>
          </w:p>
        </w:tc>
        <w:tc>
          <w:tcPr>
            <w:tcW w:w="2361" w:type="dxa"/>
          </w:tcPr>
          <w:p w14:paraId="46C2ECE1" w14:textId="77777777" w:rsidR="002C5536" w:rsidRDefault="002C5536" w:rsidP="00406A29">
            <w:pPr>
              <w:autoSpaceDE w:val="0"/>
              <w:autoSpaceDN w:val="0"/>
              <w:adjustRightInd w:val="0"/>
              <w:rPr>
                <w:rFonts w:eastAsia="Calibri" w:cs="Arial"/>
                <w:color w:val="000000"/>
                <w:szCs w:val="24"/>
                <w:lang w:eastAsia="en-GB"/>
              </w:rPr>
            </w:pPr>
            <w:r>
              <w:rPr>
                <w:rFonts w:eastAsia="Calibri" w:cs="Arial"/>
                <w:color w:val="000000"/>
                <w:szCs w:val="24"/>
                <w:lang w:eastAsia="en-GB"/>
              </w:rPr>
              <w:t>MLD</w:t>
            </w:r>
          </w:p>
        </w:tc>
        <w:tc>
          <w:tcPr>
            <w:tcW w:w="3261" w:type="dxa"/>
          </w:tcPr>
          <w:p w14:paraId="3F0653F2" w14:textId="77777777" w:rsidR="002C5536" w:rsidRDefault="002C5536" w:rsidP="00406A29">
            <w:pPr>
              <w:autoSpaceDE w:val="0"/>
              <w:autoSpaceDN w:val="0"/>
              <w:adjustRightInd w:val="0"/>
              <w:rPr>
                <w:rFonts w:eastAsia="Calibri" w:cs="Arial"/>
                <w:color w:val="000000"/>
                <w:szCs w:val="24"/>
                <w:lang w:eastAsia="en-GB"/>
              </w:rPr>
            </w:pPr>
            <w:r>
              <w:rPr>
                <w:rFonts w:eastAsia="Calibri" w:cs="Arial"/>
                <w:color w:val="000000"/>
                <w:szCs w:val="24"/>
                <w:lang w:eastAsia="en-GB"/>
              </w:rPr>
              <w:t>12</w:t>
            </w:r>
          </w:p>
        </w:tc>
      </w:tr>
      <w:tr w:rsidR="002C5536" w14:paraId="0C438201" w14:textId="77777777" w:rsidTr="00844BD2">
        <w:trPr>
          <w:trHeight w:val="266"/>
        </w:trPr>
        <w:tc>
          <w:tcPr>
            <w:tcW w:w="3167" w:type="dxa"/>
          </w:tcPr>
          <w:p w14:paraId="5BDAE2C8" w14:textId="2FF3E901" w:rsidR="002C5536" w:rsidRDefault="002C5536" w:rsidP="00406A29">
            <w:pPr>
              <w:autoSpaceDE w:val="0"/>
              <w:autoSpaceDN w:val="0"/>
              <w:adjustRightInd w:val="0"/>
              <w:rPr>
                <w:rFonts w:eastAsia="Calibri" w:cs="Arial"/>
                <w:color w:val="000000"/>
                <w:szCs w:val="24"/>
                <w:lang w:eastAsia="en-GB"/>
              </w:rPr>
            </w:pPr>
            <w:r>
              <w:rPr>
                <w:rFonts w:eastAsia="Calibri" w:cs="Arial"/>
                <w:color w:val="000000"/>
                <w:szCs w:val="24"/>
                <w:lang w:eastAsia="en-GB"/>
              </w:rPr>
              <w:t>Pinner Wood</w:t>
            </w:r>
            <w:r w:rsidR="00376114">
              <w:rPr>
                <w:rFonts w:eastAsia="Calibri" w:cs="Arial"/>
                <w:color w:val="000000"/>
                <w:szCs w:val="24"/>
                <w:lang w:eastAsia="en-GB"/>
              </w:rPr>
              <w:t xml:space="preserve"> Primary School</w:t>
            </w:r>
          </w:p>
        </w:tc>
        <w:tc>
          <w:tcPr>
            <w:tcW w:w="2361" w:type="dxa"/>
          </w:tcPr>
          <w:p w14:paraId="773B00DF" w14:textId="77777777" w:rsidR="002C5536" w:rsidRDefault="002C5536" w:rsidP="00406A29">
            <w:pPr>
              <w:autoSpaceDE w:val="0"/>
              <w:autoSpaceDN w:val="0"/>
              <w:adjustRightInd w:val="0"/>
              <w:rPr>
                <w:rFonts w:eastAsia="Calibri" w:cs="Arial"/>
                <w:color w:val="000000"/>
                <w:szCs w:val="24"/>
                <w:lang w:eastAsia="en-GB"/>
              </w:rPr>
            </w:pPr>
            <w:r>
              <w:rPr>
                <w:rFonts w:eastAsia="Calibri" w:cs="Arial"/>
                <w:color w:val="000000"/>
                <w:szCs w:val="24"/>
                <w:lang w:eastAsia="en-GB"/>
              </w:rPr>
              <w:t>MLD</w:t>
            </w:r>
          </w:p>
        </w:tc>
        <w:tc>
          <w:tcPr>
            <w:tcW w:w="3261" w:type="dxa"/>
          </w:tcPr>
          <w:p w14:paraId="2D9D72A2" w14:textId="77777777" w:rsidR="002C5536" w:rsidRDefault="002C5536" w:rsidP="00406A29">
            <w:pPr>
              <w:autoSpaceDE w:val="0"/>
              <w:autoSpaceDN w:val="0"/>
              <w:adjustRightInd w:val="0"/>
              <w:rPr>
                <w:rFonts w:eastAsia="Calibri" w:cs="Arial"/>
                <w:color w:val="000000"/>
                <w:szCs w:val="24"/>
                <w:lang w:eastAsia="en-GB"/>
              </w:rPr>
            </w:pPr>
            <w:r>
              <w:rPr>
                <w:rFonts w:eastAsia="Calibri" w:cs="Arial"/>
                <w:color w:val="000000"/>
                <w:szCs w:val="24"/>
                <w:lang w:eastAsia="en-GB"/>
              </w:rPr>
              <w:t>12</w:t>
            </w:r>
          </w:p>
        </w:tc>
      </w:tr>
      <w:tr w:rsidR="002C5536" w14:paraId="16042967" w14:textId="77777777" w:rsidTr="00844BD2">
        <w:trPr>
          <w:trHeight w:val="266"/>
        </w:trPr>
        <w:tc>
          <w:tcPr>
            <w:tcW w:w="3167" w:type="dxa"/>
          </w:tcPr>
          <w:p w14:paraId="14DF08FA" w14:textId="77777777" w:rsidR="002C5536" w:rsidRDefault="002C5536" w:rsidP="00406A29">
            <w:pPr>
              <w:autoSpaceDE w:val="0"/>
              <w:autoSpaceDN w:val="0"/>
              <w:adjustRightInd w:val="0"/>
              <w:rPr>
                <w:rFonts w:eastAsia="Calibri" w:cs="Arial"/>
                <w:color w:val="000000"/>
                <w:szCs w:val="24"/>
                <w:lang w:eastAsia="en-GB"/>
              </w:rPr>
            </w:pPr>
            <w:r>
              <w:rPr>
                <w:rFonts w:eastAsia="Calibri" w:cs="Arial"/>
                <w:color w:val="000000"/>
                <w:szCs w:val="24"/>
                <w:lang w:eastAsia="en-GB"/>
              </w:rPr>
              <w:t>Canons High School</w:t>
            </w:r>
          </w:p>
        </w:tc>
        <w:tc>
          <w:tcPr>
            <w:tcW w:w="2361" w:type="dxa"/>
          </w:tcPr>
          <w:p w14:paraId="4B682387" w14:textId="77777777" w:rsidR="002C5536" w:rsidRDefault="002C5536" w:rsidP="00406A29">
            <w:pPr>
              <w:spacing w:line="259" w:lineRule="auto"/>
              <w:rPr>
                <w:rFonts w:eastAsia="Calibri" w:cs="Arial"/>
                <w:color w:val="000000" w:themeColor="text1"/>
                <w:lang w:eastAsia="en-GB"/>
              </w:rPr>
            </w:pPr>
            <w:r w:rsidRPr="1007DC69">
              <w:rPr>
                <w:rFonts w:eastAsia="Calibri" w:cs="Arial"/>
                <w:color w:val="000000" w:themeColor="text1"/>
                <w:lang w:eastAsia="en-GB"/>
              </w:rPr>
              <w:t>MLD</w:t>
            </w:r>
          </w:p>
        </w:tc>
        <w:tc>
          <w:tcPr>
            <w:tcW w:w="3261" w:type="dxa"/>
          </w:tcPr>
          <w:p w14:paraId="7527E189" w14:textId="77777777" w:rsidR="002C5536" w:rsidRDefault="002C5536" w:rsidP="00406A29">
            <w:pPr>
              <w:autoSpaceDE w:val="0"/>
              <w:autoSpaceDN w:val="0"/>
              <w:adjustRightInd w:val="0"/>
              <w:rPr>
                <w:rFonts w:eastAsia="Calibri" w:cs="Arial"/>
                <w:color w:val="000000"/>
                <w:szCs w:val="24"/>
                <w:lang w:eastAsia="en-GB"/>
              </w:rPr>
            </w:pPr>
            <w:r>
              <w:rPr>
                <w:rFonts w:eastAsia="Calibri" w:cs="Arial"/>
                <w:color w:val="000000"/>
                <w:szCs w:val="24"/>
                <w:lang w:eastAsia="en-GB"/>
              </w:rPr>
              <w:t>12</w:t>
            </w:r>
          </w:p>
        </w:tc>
      </w:tr>
    </w:tbl>
    <w:p w14:paraId="13AC317D" w14:textId="77777777" w:rsidR="002C5536" w:rsidRDefault="002C5536" w:rsidP="00EE709A">
      <w:pPr>
        <w:autoSpaceDE w:val="0"/>
        <w:autoSpaceDN w:val="0"/>
        <w:adjustRightInd w:val="0"/>
        <w:rPr>
          <w:rFonts w:eastAsia="Calibri" w:cs="Arial"/>
          <w:color w:val="000000"/>
          <w:szCs w:val="24"/>
          <w:lang w:eastAsia="en-GB"/>
        </w:rPr>
      </w:pPr>
    </w:p>
    <w:p w14:paraId="5D18EBE1" w14:textId="1D4C9F29" w:rsidR="00E34B56" w:rsidRPr="000574C5" w:rsidRDefault="09B3D64E" w:rsidP="00E34B56">
      <w:pPr>
        <w:pStyle w:val="ListParagraph"/>
        <w:numPr>
          <w:ilvl w:val="0"/>
          <w:numId w:val="7"/>
        </w:numPr>
        <w:autoSpaceDE w:val="0"/>
        <w:autoSpaceDN w:val="0"/>
        <w:adjustRightInd w:val="0"/>
        <w:rPr>
          <w:rFonts w:eastAsia="Calibri" w:cs="Arial"/>
          <w:color w:val="000000"/>
          <w:szCs w:val="24"/>
          <w:lang w:eastAsia="en-GB"/>
        </w:rPr>
      </w:pPr>
      <w:r w:rsidRPr="58C169DF">
        <w:rPr>
          <w:rFonts w:eastAsia="Calibri" w:cs="Arial"/>
          <w:color w:val="000000" w:themeColor="text1"/>
          <w:lang w:eastAsia="en-GB"/>
        </w:rPr>
        <w:t xml:space="preserve">All places in these provisions will be above the school’s </w:t>
      </w:r>
      <w:r w:rsidR="00376114" w:rsidRPr="58C169DF">
        <w:rPr>
          <w:rFonts w:eastAsia="Calibri" w:cs="Arial"/>
          <w:color w:val="000000" w:themeColor="text1"/>
          <w:lang w:eastAsia="en-GB"/>
        </w:rPr>
        <w:t xml:space="preserve">existing </w:t>
      </w:r>
      <w:r w:rsidRPr="58C169DF">
        <w:rPr>
          <w:rFonts w:eastAsia="Calibri" w:cs="Arial"/>
          <w:color w:val="000000" w:themeColor="text1"/>
          <w:lang w:eastAsia="en-GB"/>
        </w:rPr>
        <w:t xml:space="preserve">planned admission numbers (PAN) and will be opened in a phased manner over the next two years, starting in September </w:t>
      </w:r>
      <w:r w:rsidR="2B546E6A" w:rsidRPr="46E5C51F">
        <w:rPr>
          <w:rFonts w:eastAsia="Calibri" w:cs="Arial"/>
          <w:color w:val="000000" w:themeColor="text1"/>
          <w:lang w:eastAsia="en-GB"/>
        </w:rPr>
        <w:t>202</w:t>
      </w:r>
      <w:r w:rsidR="42CC9600" w:rsidRPr="46E5C51F">
        <w:rPr>
          <w:rFonts w:eastAsia="Calibri" w:cs="Arial"/>
          <w:color w:val="000000" w:themeColor="text1"/>
          <w:lang w:eastAsia="en-GB"/>
        </w:rPr>
        <w:t>3</w:t>
      </w:r>
      <w:r w:rsidRPr="58C169DF">
        <w:rPr>
          <w:rFonts w:eastAsia="Calibri" w:cs="Arial"/>
          <w:color w:val="000000" w:themeColor="text1"/>
          <w:lang w:eastAsia="en-GB"/>
        </w:rPr>
        <w:t>.</w:t>
      </w:r>
    </w:p>
    <w:p w14:paraId="266B19DF" w14:textId="77777777" w:rsidR="003C7517" w:rsidRPr="000574C5" w:rsidRDefault="003C7517" w:rsidP="000574C5">
      <w:pPr>
        <w:pStyle w:val="ListParagraph"/>
        <w:autoSpaceDE w:val="0"/>
        <w:autoSpaceDN w:val="0"/>
        <w:adjustRightInd w:val="0"/>
        <w:rPr>
          <w:rFonts w:eastAsia="Calibri" w:cs="Arial"/>
          <w:color w:val="000000"/>
          <w:szCs w:val="24"/>
          <w:lang w:eastAsia="en-GB"/>
        </w:rPr>
      </w:pPr>
    </w:p>
    <w:p w14:paraId="593812FF" w14:textId="1F82A0D8" w:rsidR="002F3775" w:rsidRPr="000574C5" w:rsidRDefault="2935187A" w:rsidP="00C81799">
      <w:pPr>
        <w:pStyle w:val="ListParagraph"/>
        <w:numPr>
          <w:ilvl w:val="0"/>
          <w:numId w:val="7"/>
        </w:numPr>
        <w:autoSpaceDE w:val="0"/>
        <w:autoSpaceDN w:val="0"/>
        <w:adjustRightInd w:val="0"/>
        <w:rPr>
          <w:rFonts w:eastAsia="Calibri" w:cs="Arial"/>
          <w:color w:val="000000"/>
          <w:szCs w:val="24"/>
          <w:lang w:eastAsia="en-GB"/>
        </w:rPr>
      </w:pPr>
      <w:r w:rsidRPr="58C169DF">
        <w:rPr>
          <w:rFonts w:eastAsia="Calibri" w:cs="Arial"/>
          <w:color w:val="000000" w:themeColor="text1"/>
          <w:lang w:eastAsia="en-GB"/>
        </w:rPr>
        <w:t>Pre-consultations were undertaken at all three primary schools</w:t>
      </w:r>
      <w:r w:rsidR="6169C1D0" w:rsidRPr="58C169DF">
        <w:rPr>
          <w:rFonts w:eastAsia="Calibri" w:cs="Arial"/>
          <w:color w:val="000000" w:themeColor="text1"/>
          <w:lang w:eastAsia="en-GB"/>
        </w:rPr>
        <w:t xml:space="preserve"> between </w:t>
      </w:r>
      <w:r w:rsidR="6169C1D0" w:rsidRPr="58C169DF">
        <w:rPr>
          <w:color w:val="000000" w:themeColor="text1"/>
        </w:rPr>
        <w:t xml:space="preserve">24 January 2022 </w:t>
      </w:r>
      <w:r w:rsidR="00376114">
        <w:rPr>
          <w:color w:val="000000" w:themeColor="text1"/>
        </w:rPr>
        <w:t>and</w:t>
      </w:r>
      <w:r w:rsidR="6169C1D0" w:rsidRPr="58C169DF">
        <w:rPr>
          <w:color w:val="000000" w:themeColor="text1"/>
        </w:rPr>
        <w:t xml:space="preserve"> 11 February 2022. The majority</w:t>
      </w:r>
      <w:r w:rsidR="7D9C1F79" w:rsidRPr="58C169DF">
        <w:rPr>
          <w:color w:val="000000" w:themeColor="text1"/>
        </w:rPr>
        <w:t xml:space="preserve"> of responses were in support of the provisions opening.  </w:t>
      </w:r>
    </w:p>
    <w:p w14:paraId="30B4372A" w14:textId="77777777" w:rsidR="00CB388A" w:rsidRPr="000574C5" w:rsidRDefault="00CB388A" w:rsidP="00CB388A">
      <w:pPr>
        <w:pStyle w:val="ListParagraph"/>
        <w:autoSpaceDE w:val="0"/>
        <w:autoSpaceDN w:val="0"/>
        <w:adjustRightInd w:val="0"/>
        <w:rPr>
          <w:rFonts w:eastAsia="Calibri" w:cs="Arial"/>
          <w:color w:val="000000"/>
          <w:szCs w:val="24"/>
          <w:lang w:eastAsia="en-GB"/>
        </w:rPr>
      </w:pPr>
    </w:p>
    <w:p w14:paraId="62548B50" w14:textId="7114720A" w:rsidR="00A12AC4" w:rsidRPr="00A12AC4" w:rsidRDefault="2935187A" w:rsidP="00A12AC4">
      <w:pPr>
        <w:pStyle w:val="ListParagraph"/>
        <w:numPr>
          <w:ilvl w:val="0"/>
          <w:numId w:val="7"/>
        </w:numPr>
        <w:autoSpaceDE w:val="0"/>
        <w:autoSpaceDN w:val="0"/>
        <w:adjustRightInd w:val="0"/>
        <w:rPr>
          <w:rFonts w:eastAsia="Calibri" w:cs="Arial"/>
          <w:color w:val="000000"/>
          <w:szCs w:val="24"/>
          <w:lang w:eastAsia="en-GB"/>
        </w:rPr>
      </w:pPr>
      <w:r w:rsidRPr="58C169DF">
        <w:rPr>
          <w:rFonts w:eastAsia="Calibri" w:cs="Arial"/>
          <w:color w:val="000000" w:themeColor="text1"/>
          <w:lang w:eastAsia="en-GB"/>
        </w:rPr>
        <w:t>Schools have agreed the proposed</w:t>
      </w:r>
      <w:r w:rsidR="3D54BE1A" w:rsidRPr="58C169DF">
        <w:rPr>
          <w:rFonts w:eastAsia="Calibri" w:cs="Arial"/>
          <w:color w:val="000000" w:themeColor="text1"/>
          <w:lang w:eastAsia="en-GB"/>
        </w:rPr>
        <w:t xml:space="preserve"> designs of</w:t>
      </w:r>
      <w:r w:rsidR="4F670EDB" w:rsidRPr="58C169DF">
        <w:rPr>
          <w:rFonts w:eastAsia="Calibri" w:cs="Arial"/>
          <w:color w:val="000000" w:themeColor="text1"/>
          <w:lang w:eastAsia="en-GB"/>
        </w:rPr>
        <w:t xml:space="preserve"> primary school </w:t>
      </w:r>
      <w:r w:rsidR="43082352" w:rsidRPr="46E5C51F">
        <w:rPr>
          <w:rFonts w:eastAsia="Calibri" w:cs="Arial"/>
          <w:color w:val="000000" w:themeColor="text1"/>
          <w:lang w:eastAsia="en-GB"/>
        </w:rPr>
        <w:t>ARM</w:t>
      </w:r>
      <w:r w:rsidR="00844BD2">
        <w:rPr>
          <w:rFonts w:eastAsia="Calibri" w:cs="Arial"/>
          <w:color w:val="000000" w:themeColor="text1"/>
          <w:lang w:eastAsia="en-GB"/>
        </w:rPr>
        <w:t>S</w:t>
      </w:r>
      <w:r w:rsidR="43082352" w:rsidRPr="46E5C51F">
        <w:rPr>
          <w:rFonts w:eastAsia="Calibri" w:cs="Arial"/>
          <w:color w:val="000000" w:themeColor="text1"/>
          <w:lang w:eastAsia="en-GB"/>
        </w:rPr>
        <w:t xml:space="preserve"> </w:t>
      </w:r>
      <w:r w:rsidR="38490CC7" w:rsidRPr="46E5C51F">
        <w:rPr>
          <w:rFonts w:eastAsia="Calibri" w:cs="Arial"/>
          <w:color w:val="000000" w:themeColor="text1"/>
          <w:lang w:eastAsia="en-GB"/>
        </w:rPr>
        <w:t>accommodation</w:t>
      </w:r>
      <w:r w:rsidR="1605E1D5" w:rsidRPr="46E5C51F">
        <w:rPr>
          <w:rFonts w:eastAsia="Calibri" w:cs="Arial"/>
          <w:color w:val="000000" w:themeColor="text1"/>
          <w:lang w:eastAsia="en-GB"/>
        </w:rPr>
        <w:t>.</w:t>
      </w:r>
      <w:r w:rsidR="63C5A3DA" w:rsidRPr="58C169DF">
        <w:rPr>
          <w:rFonts w:eastAsia="Calibri" w:cs="Arial"/>
          <w:color w:val="000000" w:themeColor="text1"/>
          <w:lang w:eastAsia="en-GB"/>
        </w:rPr>
        <w:t xml:space="preserve"> The next stage will be to </w:t>
      </w:r>
      <w:r w:rsidR="7823B2B9" w:rsidRPr="58C169DF">
        <w:rPr>
          <w:rFonts w:eastAsia="Calibri" w:cs="Arial"/>
          <w:color w:val="000000" w:themeColor="text1"/>
          <w:lang w:eastAsia="en-GB"/>
        </w:rPr>
        <w:t xml:space="preserve">obtain revised costs for the projects before seeking approval to </w:t>
      </w:r>
      <w:r w:rsidR="399AEC0F" w:rsidRPr="58C169DF">
        <w:rPr>
          <w:rFonts w:eastAsia="Calibri" w:cs="Arial"/>
          <w:color w:val="000000" w:themeColor="text1"/>
          <w:lang w:eastAsia="en-GB"/>
        </w:rPr>
        <w:t xml:space="preserve">publish statutory notices. </w:t>
      </w:r>
      <w:r w:rsidR="07A3922D" w:rsidRPr="58C169DF">
        <w:rPr>
          <w:rFonts w:eastAsia="Calibri" w:cs="Arial"/>
          <w:color w:val="000000" w:themeColor="text1"/>
          <w:lang w:eastAsia="en-GB"/>
        </w:rPr>
        <w:t xml:space="preserve">The process of publishing statutory notices </w:t>
      </w:r>
      <w:r w:rsidR="08113452" w:rsidRPr="58C169DF">
        <w:rPr>
          <w:rFonts w:eastAsia="Calibri" w:cs="Arial"/>
          <w:color w:val="000000" w:themeColor="text1"/>
          <w:lang w:eastAsia="en-GB"/>
        </w:rPr>
        <w:t>gives</w:t>
      </w:r>
      <w:r w:rsidR="4F75C241" w:rsidRPr="58C169DF">
        <w:rPr>
          <w:rFonts w:eastAsia="Calibri" w:cs="Arial"/>
          <w:color w:val="000000" w:themeColor="text1"/>
          <w:lang w:eastAsia="en-GB"/>
        </w:rPr>
        <w:t xml:space="preserve"> residents</w:t>
      </w:r>
      <w:r w:rsidR="08113452" w:rsidRPr="58C169DF">
        <w:rPr>
          <w:rFonts w:eastAsia="Calibri" w:cs="Arial"/>
          <w:color w:val="000000" w:themeColor="text1"/>
          <w:lang w:eastAsia="en-GB"/>
        </w:rPr>
        <w:t xml:space="preserve"> 4 weeks</w:t>
      </w:r>
      <w:r w:rsidR="4F75C241" w:rsidRPr="58C169DF">
        <w:rPr>
          <w:rFonts w:eastAsia="Calibri" w:cs="Arial"/>
          <w:color w:val="000000" w:themeColor="text1"/>
          <w:lang w:eastAsia="en-GB"/>
        </w:rPr>
        <w:t xml:space="preserve"> to make comments on the full proposals</w:t>
      </w:r>
      <w:r w:rsidR="71EA9657" w:rsidRPr="58C169DF">
        <w:rPr>
          <w:rFonts w:eastAsia="Calibri" w:cs="Arial"/>
          <w:color w:val="000000" w:themeColor="text1"/>
          <w:lang w:eastAsia="en-GB"/>
        </w:rPr>
        <w:t xml:space="preserve">. </w:t>
      </w:r>
    </w:p>
    <w:p w14:paraId="77D3C6C2" w14:textId="77777777" w:rsidR="00A12AC4" w:rsidRPr="00A12AC4" w:rsidRDefault="00A12AC4" w:rsidP="00A12AC4">
      <w:pPr>
        <w:pStyle w:val="ListParagraph"/>
        <w:autoSpaceDE w:val="0"/>
        <w:autoSpaceDN w:val="0"/>
        <w:adjustRightInd w:val="0"/>
        <w:rPr>
          <w:rFonts w:eastAsia="Calibri" w:cs="Arial"/>
          <w:color w:val="000000"/>
          <w:szCs w:val="24"/>
          <w:lang w:eastAsia="en-GB"/>
        </w:rPr>
      </w:pPr>
    </w:p>
    <w:p w14:paraId="56A9DD6F" w14:textId="390ADF7C" w:rsidR="00DA3C37" w:rsidRPr="00DA3C37" w:rsidRDefault="27E550A6" w:rsidP="00A12AC4">
      <w:pPr>
        <w:pStyle w:val="ListParagraph"/>
        <w:numPr>
          <w:ilvl w:val="0"/>
          <w:numId w:val="7"/>
        </w:numPr>
        <w:autoSpaceDE w:val="0"/>
        <w:autoSpaceDN w:val="0"/>
        <w:adjustRightInd w:val="0"/>
        <w:rPr>
          <w:rStyle w:val="normaltextrun"/>
          <w:rFonts w:eastAsia="Calibri" w:cs="Arial"/>
          <w:color w:val="000000"/>
          <w:szCs w:val="24"/>
          <w:lang w:eastAsia="en-GB"/>
        </w:rPr>
      </w:pPr>
      <w:r w:rsidRPr="58C169DF">
        <w:rPr>
          <w:rStyle w:val="normaltextrun"/>
          <w:rFonts w:cs="Arial"/>
        </w:rPr>
        <w:t>After the 4 weeks</w:t>
      </w:r>
      <w:r w:rsidR="331EBD10" w:rsidRPr="58C169DF">
        <w:rPr>
          <w:rStyle w:val="normaltextrun"/>
          <w:rFonts w:cs="Arial"/>
        </w:rPr>
        <w:t xml:space="preserve"> any comments received </w:t>
      </w:r>
      <w:r w:rsidR="00376114">
        <w:rPr>
          <w:rStyle w:val="normaltextrun"/>
          <w:rFonts w:cs="Arial"/>
        </w:rPr>
        <w:t>will</w:t>
      </w:r>
      <w:r w:rsidR="331EBD10" w:rsidRPr="58C169DF">
        <w:rPr>
          <w:rStyle w:val="normaltextrun"/>
          <w:rFonts w:cs="Arial"/>
        </w:rPr>
        <w:t xml:space="preserve"> be considered and </w:t>
      </w:r>
      <w:r w:rsidR="00376114">
        <w:rPr>
          <w:rStyle w:val="normaltextrun"/>
          <w:rFonts w:cs="Arial"/>
        </w:rPr>
        <w:t>O</w:t>
      </w:r>
      <w:r w:rsidR="331EBD10" w:rsidRPr="58C169DF">
        <w:rPr>
          <w:rStyle w:val="normaltextrun"/>
          <w:rFonts w:cs="Arial"/>
        </w:rPr>
        <w:t>fficer</w:t>
      </w:r>
      <w:r w:rsidR="00376114">
        <w:rPr>
          <w:rStyle w:val="normaltextrun"/>
          <w:rFonts w:cs="Arial"/>
        </w:rPr>
        <w:t>s</w:t>
      </w:r>
      <w:r w:rsidR="331EBD10" w:rsidRPr="58C169DF">
        <w:rPr>
          <w:rStyle w:val="normaltextrun"/>
          <w:rFonts w:cs="Arial"/>
        </w:rPr>
        <w:t xml:space="preserve"> will report the findings to the </w:t>
      </w:r>
      <w:r w:rsidR="01189CB1" w:rsidRPr="58C169DF">
        <w:rPr>
          <w:rStyle w:val="normaltextrun"/>
          <w:rFonts w:cs="Arial"/>
        </w:rPr>
        <w:t xml:space="preserve">delegated decision makers. </w:t>
      </w:r>
      <w:r w:rsidRPr="58C169DF">
        <w:rPr>
          <w:rStyle w:val="normaltextrun"/>
          <w:rFonts w:cs="Arial"/>
        </w:rPr>
        <w:t xml:space="preserve"> </w:t>
      </w:r>
      <w:r w:rsidR="01189CB1" w:rsidRPr="58C169DF">
        <w:rPr>
          <w:rStyle w:val="normaltextrun"/>
          <w:rFonts w:cs="Arial"/>
        </w:rPr>
        <w:t>T</w:t>
      </w:r>
      <w:r w:rsidRPr="58C169DF">
        <w:rPr>
          <w:rStyle w:val="normaltextrun"/>
          <w:rFonts w:cs="Arial"/>
        </w:rPr>
        <w:t>he</w:t>
      </w:r>
      <w:r w:rsidR="1534F944" w:rsidRPr="58C169DF">
        <w:rPr>
          <w:rStyle w:val="normaltextrun"/>
          <w:rFonts w:cs="Arial"/>
        </w:rPr>
        <w:t xml:space="preserve"> Council </w:t>
      </w:r>
      <w:r w:rsidRPr="58C169DF">
        <w:rPr>
          <w:rStyle w:val="normaltextrun"/>
          <w:rFonts w:cs="Arial"/>
        </w:rPr>
        <w:t>has</w:t>
      </w:r>
      <w:r w:rsidR="1534F944" w:rsidRPr="58C169DF">
        <w:rPr>
          <w:rStyle w:val="normaltextrun"/>
          <w:rFonts w:cs="Arial"/>
        </w:rPr>
        <w:t xml:space="preserve"> 2 months in order to make a decision about the proposals. </w:t>
      </w:r>
    </w:p>
    <w:p w14:paraId="30087C45" w14:textId="77777777" w:rsidR="00DA3C37" w:rsidRDefault="00DA3C37" w:rsidP="00DA3C37">
      <w:pPr>
        <w:pStyle w:val="ListParagraph"/>
        <w:autoSpaceDE w:val="0"/>
        <w:autoSpaceDN w:val="0"/>
        <w:adjustRightInd w:val="0"/>
        <w:rPr>
          <w:rStyle w:val="normaltextrun"/>
          <w:rFonts w:cs="Arial"/>
        </w:rPr>
      </w:pPr>
    </w:p>
    <w:p w14:paraId="7D9701F4" w14:textId="4DA0E1EF" w:rsidR="00A12AC4" w:rsidRPr="00A12AC4" w:rsidRDefault="1534F944" w:rsidP="00DA3C37">
      <w:pPr>
        <w:pStyle w:val="ListParagraph"/>
        <w:autoSpaceDE w:val="0"/>
        <w:autoSpaceDN w:val="0"/>
        <w:adjustRightInd w:val="0"/>
        <w:rPr>
          <w:rFonts w:eastAsia="Calibri" w:cs="Arial"/>
          <w:color w:val="000000"/>
          <w:szCs w:val="24"/>
          <w:lang w:eastAsia="en-GB"/>
        </w:rPr>
      </w:pPr>
      <w:r w:rsidRPr="58C169DF">
        <w:rPr>
          <w:rStyle w:val="normaltextrun"/>
          <w:rFonts w:cs="Arial"/>
        </w:rPr>
        <w:t>The options are to:</w:t>
      </w:r>
    </w:p>
    <w:p w14:paraId="2532DBF0" w14:textId="712C5B68" w:rsidR="00A12AC4" w:rsidRDefault="00A12AC4" w:rsidP="46E5C51F">
      <w:pPr>
        <w:pStyle w:val="paragraph"/>
        <w:numPr>
          <w:ilvl w:val="1"/>
          <w:numId w:val="24"/>
        </w:numPr>
        <w:spacing w:before="0" w:beforeAutospacing="0" w:after="0" w:afterAutospacing="0"/>
        <w:textAlignment w:val="baseline"/>
        <w:rPr>
          <w:rFonts w:ascii="Segoe UI" w:hAnsi="Segoe UI" w:cs="Segoe UI"/>
          <w:sz w:val="18"/>
          <w:szCs w:val="18"/>
        </w:rPr>
      </w:pPr>
      <w:r>
        <w:rPr>
          <w:rStyle w:val="normaltextrun"/>
          <w:rFonts w:ascii="Arial" w:hAnsi="Arial" w:cs="Arial"/>
        </w:rPr>
        <w:t>reject the proposal</w:t>
      </w:r>
      <w:r w:rsidR="00376114">
        <w:rPr>
          <w:rStyle w:val="normaltextrun"/>
          <w:rFonts w:ascii="Arial" w:hAnsi="Arial" w:cs="Arial"/>
        </w:rPr>
        <w:t>,</w:t>
      </w:r>
    </w:p>
    <w:p w14:paraId="2B2C480D" w14:textId="4DBB89EF" w:rsidR="00A12AC4" w:rsidRDefault="00A12AC4" w:rsidP="46E5C51F">
      <w:pPr>
        <w:pStyle w:val="paragraph"/>
        <w:numPr>
          <w:ilvl w:val="1"/>
          <w:numId w:val="24"/>
        </w:numPr>
        <w:spacing w:before="0" w:beforeAutospacing="0" w:after="0" w:afterAutospacing="0"/>
        <w:textAlignment w:val="baseline"/>
        <w:rPr>
          <w:rFonts w:ascii="Segoe UI" w:hAnsi="Segoe UI" w:cs="Segoe UI"/>
          <w:sz w:val="18"/>
          <w:szCs w:val="18"/>
        </w:rPr>
      </w:pPr>
      <w:r>
        <w:rPr>
          <w:rStyle w:val="normaltextrun"/>
          <w:rFonts w:ascii="Arial" w:hAnsi="Arial" w:cs="Arial"/>
        </w:rPr>
        <w:t>approve the proposal without modification</w:t>
      </w:r>
      <w:r w:rsidR="00376114">
        <w:rPr>
          <w:rStyle w:val="normaltextrun"/>
          <w:rFonts w:ascii="Arial" w:hAnsi="Arial" w:cs="Arial"/>
        </w:rPr>
        <w:t>,</w:t>
      </w:r>
    </w:p>
    <w:p w14:paraId="5CD4E799" w14:textId="2EA7780E" w:rsidR="00A12AC4" w:rsidRDefault="00A12AC4" w:rsidP="46E5C51F">
      <w:pPr>
        <w:pStyle w:val="paragraph"/>
        <w:numPr>
          <w:ilvl w:val="1"/>
          <w:numId w:val="24"/>
        </w:numPr>
        <w:spacing w:before="0" w:beforeAutospacing="0" w:after="0" w:afterAutospacing="0"/>
        <w:textAlignment w:val="baseline"/>
        <w:rPr>
          <w:rFonts w:ascii="Segoe UI" w:hAnsi="Segoe UI" w:cs="Segoe UI"/>
          <w:sz w:val="18"/>
          <w:szCs w:val="18"/>
        </w:rPr>
      </w:pPr>
      <w:r>
        <w:rPr>
          <w:rStyle w:val="normaltextrun"/>
          <w:rFonts w:ascii="Arial" w:hAnsi="Arial" w:cs="Arial"/>
        </w:rPr>
        <w:t>approve the proposal with modifications, having consulted the LA and/or GB (as appropriate) or</w:t>
      </w:r>
    </w:p>
    <w:p w14:paraId="41478565" w14:textId="39A95612" w:rsidR="002C5536" w:rsidRDefault="00A12AC4" w:rsidP="00DA3C37">
      <w:pPr>
        <w:autoSpaceDE w:val="0"/>
        <w:autoSpaceDN w:val="0"/>
        <w:adjustRightInd w:val="0"/>
        <w:ind w:left="720"/>
        <w:rPr>
          <w:rStyle w:val="normaltextrun"/>
          <w:rFonts w:eastAsia="Calibri" w:cs="Arial"/>
        </w:rPr>
      </w:pPr>
      <w:r w:rsidRPr="46E5C51F">
        <w:rPr>
          <w:rStyle w:val="normaltextrun"/>
          <w:rFonts w:cs="Arial"/>
        </w:rPr>
        <w:t>approve the proposal, with or without modification – subject to certain conditions (such as the granting of planning permission) being met.</w:t>
      </w:r>
    </w:p>
    <w:p w14:paraId="1A6F5E56" w14:textId="77777777" w:rsidR="00CB388A" w:rsidRPr="00AA3C6A" w:rsidRDefault="00CB388A" w:rsidP="00D14ADB">
      <w:pPr>
        <w:autoSpaceDE w:val="0"/>
        <w:autoSpaceDN w:val="0"/>
        <w:adjustRightInd w:val="0"/>
        <w:rPr>
          <w:rFonts w:eastAsia="Calibri"/>
          <w:lang w:eastAsia="en-GB"/>
        </w:rPr>
      </w:pPr>
    </w:p>
    <w:p w14:paraId="6FD55552" w14:textId="7766BDDD" w:rsidR="002C5536" w:rsidRDefault="483EF4E7" w:rsidP="00FB4B15">
      <w:pPr>
        <w:pStyle w:val="ListParagraph"/>
        <w:numPr>
          <w:ilvl w:val="0"/>
          <w:numId w:val="7"/>
        </w:numPr>
        <w:autoSpaceDE w:val="0"/>
        <w:autoSpaceDN w:val="0"/>
        <w:adjustRightInd w:val="0"/>
        <w:rPr>
          <w:rFonts w:eastAsia="Calibri" w:cs="Arial"/>
          <w:color w:val="000000"/>
          <w:szCs w:val="24"/>
          <w:lang w:eastAsia="en-GB"/>
        </w:rPr>
      </w:pPr>
      <w:r w:rsidRPr="35E4B358">
        <w:rPr>
          <w:rFonts w:cs="Arial"/>
        </w:rPr>
        <w:t xml:space="preserve">For each of these schemes, proposals </w:t>
      </w:r>
      <w:r w:rsidR="00E16753">
        <w:rPr>
          <w:rFonts w:cs="Arial"/>
        </w:rPr>
        <w:t>will be developed</w:t>
      </w:r>
      <w:r w:rsidR="00B06411">
        <w:rPr>
          <w:rFonts w:cs="Arial"/>
        </w:rPr>
        <w:t>,</w:t>
      </w:r>
      <w:r w:rsidR="008477C4">
        <w:rPr>
          <w:rFonts w:cs="Arial"/>
        </w:rPr>
        <w:t xml:space="preserve"> </w:t>
      </w:r>
      <w:r w:rsidR="00B06411">
        <w:rPr>
          <w:rFonts w:cs="Arial"/>
        </w:rPr>
        <w:t>appropriate consultation carried out</w:t>
      </w:r>
      <w:r w:rsidR="00722C56">
        <w:rPr>
          <w:rFonts w:cs="Arial"/>
        </w:rPr>
        <w:t xml:space="preserve">, </w:t>
      </w:r>
      <w:r w:rsidR="008477C4">
        <w:rPr>
          <w:rFonts w:cs="Arial"/>
        </w:rPr>
        <w:t>statutory notices will be published</w:t>
      </w:r>
      <w:r w:rsidR="00B06411">
        <w:rPr>
          <w:rFonts w:cs="Arial"/>
        </w:rPr>
        <w:t xml:space="preserve"> and determined</w:t>
      </w:r>
      <w:r w:rsidRPr="35E4B358">
        <w:rPr>
          <w:rFonts w:cs="Arial"/>
        </w:rPr>
        <w:t xml:space="preserve"> to increase SEND provision in accordance with the SEND Strategy.</w:t>
      </w:r>
    </w:p>
    <w:p w14:paraId="66371EA0" w14:textId="77777777" w:rsidR="002C5536" w:rsidRPr="006772C0" w:rsidRDefault="002C5536" w:rsidP="002C5536">
      <w:pPr>
        <w:pStyle w:val="ListParagraph"/>
        <w:rPr>
          <w:rFonts w:eastAsia="Calibri" w:cs="Arial"/>
          <w:color w:val="000000"/>
          <w:szCs w:val="24"/>
          <w:lang w:eastAsia="en-GB"/>
        </w:rPr>
      </w:pPr>
    </w:p>
    <w:p w14:paraId="6B9ED96E" w14:textId="77777777" w:rsidR="002C5536" w:rsidRDefault="483EF4E7" w:rsidP="00FB4B15">
      <w:pPr>
        <w:pStyle w:val="ListParagraph"/>
        <w:numPr>
          <w:ilvl w:val="0"/>
          <w:numId w:val="7"/>
        </w:numPr>
        <w:autoSpaceDE w:val="0"/>
        <w:autoSpaceDN w:val="0"/>
        <w:adjustRightInd w:val="0"/>
        <w:rPr>
          <w:rFonts w:eastAsia="Calibri" w:cs="Arial"/>
          <w:color w:val="000000"/>
          <w:szCs w:val="24"/>
          <w:lang w:eastAsia="en-GB"/>
        </w:rPr>
      </w:pPr>
      <w:r w:rsidRPr="35E4B358">
        <w:rPr>
          <w:rFonts w:eastAsia="Calibri" w:cs="Arial"/>
          <w:color w:val="000000" w:themeColor="text1"/>
          <w:lang w:eastAsia="en-GB"/>
        </w:rPr>
        <w:t xml:space="preserve">These additional ARMS places will create capacity in the special schools for pupils with more complex needs. </w:t>
      </w:r>
    </w:p>
    <w:p w14:paraId="48085416" w14:textId="77777777" w:rsidR="002C5536" w:rsidRPr="006772C0" w:rsidRDefault="002C5536" w:rsidP="002C5536">
      <w:pPr>
        <w:pStyle w:val="ListParagraph"/>
        <w:rPr>
          <w:rFonts w:eastAsia="Calibri" w:cs="Arial"/>
          <w:color w:val="000000"/>
          <w:szCs w:val="24"/>
          <w:lang w:eastAsia="en-GB"/>
        </w:rPr>
      </w:pPr>
    </w:p>
    <w:p w14:paraId="028EA50A" w14:textId="18C59144" w:rsidR="002C5536" w:rsidRPr="00467290" w:rsidRDefault="09B3D64E" w:rsidP="00FB4B15">
      <w:pPr>
        <w:pStyle w:val="ListParagraph"/>
        <w:numPr>
          <w:ilvl w:val="0"/>
          <w:numId w:val="7"/>
        </w:numPr>
        <w:autoSpaceDE w:val="0"/>
        <w:autoSpaceDN w:val="0"/>
        <w:adjustRightInd w:val="0"/>
        <w:rPr>
          <w:rFonts w:eastAsia="Calibri" w:cs="Arial"/>
          <w:color w:val="000000"/>
          <w:szCs w:val="24"/>
          <w:lang w:eastAsia="en-GB"/>
        </w:rPr>
      </w:pPr>
      <w:r w:rsidRPr="58C169DF">
        <w:rPr>
          <w:rFonts w:eastAsia="Calibri" w:cs="Arial"/>
          <w:color w:val="000000" w:themeColor="text1"/>
          <w:lang w:eastAsia="en-GB"/>
        </w:rPr>
        <w:t xml:space="preserve">Shaftesbury </w:t>
      </w:r>
      <w:r w:rsidR="00376114">
        <w:rPr>
          <w:rFonts w:eastAsia="Calibri" w:cs="Arial"/>
          <w:color w:val="000000" w:themeColor="text1"/>
          <w:lang w:eastAsia="en-GB"/>
        </w:rPr>
        <w:t xml:space="preserve">High </w:t>
      </w:r>
      <w:r w:rsidRPr="58C169DF">
        <w:rPr>
          <w:rFonts w:eastAsia="Calibri" w:cs="Arial"/>
          <w:color w:val="000000" w:themeColor="text1"/>
          <w:lang w:eastAsia="en-GB"/>
        </w:rPr>
        <w:t xml:space="preserve">School - </w:t>
      </w:r>
      <w:r w:rsidR="002F78B8">
        <w:rPr>
          <w:rFonts w:eastAsia="Calibri" w:cs="Arial"/>
          <w:color w:val="000000" w:themeColor="text1"/>
          <w:lang w:eastAsia="en-GB"/>
        </w:rPr>
        <w:t>In</w:t>
      </w:r>
      <w:r w:rsidR="002F78B8" w:rsidRPr="1007DC69">
        <w:rPr>
          <w:rFonts w:eastAsia="Calibri" w:cs="Arial"/>
          <w:color w:val="000000" w:themeColor="text1"/>
          <w:lang w:eastAsia="en-GB"/>
        </w:rPr>
        <w:t xml:space="preserve"> </w:t>
      </w:r>
      <w:r w:rsidR="002C5536" w:rsidRPr="1007DC69">
        <w:rPr>
          <w:rFonts w:eastAsia="Calibri" w:cs="Arial"/>
          <w:color w:val="000000" w:themeColor="text1"/>
          <w:lang w:eastAsia="en-GB"/>
        </w:rPr>
        <w:t>Sept</w:t>
      </w:r>
      <w:r w:rsidR="002F78B8">
        <w:rPr>
          <w:rFonts w:eastAsia="Calibri" w:cs="Arial"/>
          <w:color w:val="000000" w:themeColor="text1"/>
          <w:lang w:eastAsia="en-GB"/>
        </w:rPr>
        <w:t>ember</w:t>
      </w:r>
      <w:r w:rsidR="002C5536" w:rsidRPr="1007DC69">
        <w:rPr>
          <w:rFonts w:eastAsia="Calibri" w:cs="Arial"/>
          <w:color w:val="000000" w:themeColor="text1"/>
          <w:lang w:eastAsia="en-GB"/>
        </w:rPr>
        <w:t xml:space="preserve"> </w:t>
      </w:r>
      <w:r w:rsidRPr="58C169DF">
        <w:rPr>
          <w:rFonts w:eastAsia="Calibri" w:cs="Arial"/>
          <w:color w:val="000000" w:themeColor="text1"/>
          <w:lang w:eastAsia="en-GB"/>
        </w:rPr>
        <w:t xml:space="preserve">2021 the school </w:t>
      </w:r>
      <w:r w:rsidR="002C5536" w:rsidRPr="1007DC69">
        <w:rPr>
          <w:rFonts w:eastAsia="Calibri" w:cs="Arial"/>
          <w:color w:val="000000" w:themeColor="text1"/>
          <w:lang w:eastAsia="en-GB"/>
        </w:rPr>
        <w:t>increas</w:t>
      </w:r>
      <w:r w:rsidR="002F78B8">
        <w:rPr>
          <w:rFonts w:eastAsia="Calibri" w:cs="Arial"/>
          <w:color w:val="000000" w:themeColor="text1"/>
          <w:lang w:eastAsia="en-GB"/>
        </w:rPr>
        <w:t>ed</w:t>
      </w:r>
      <w:r w:rsidRPr="58C169DF">
        <w:rPr>
          <w:rFonts w:eastAsia="Calibri" w:cs="Arial"/>
          <w:color w:val="000000" w:themeColor="text1"/>
          <w:lang w:eastAsia="en-GB"/>
        </w:rPr>
        <w:t xml:space="preserve"> commissioned numbers to 180. The school </w:t>
      </w:r>
      <w:r w:rsidR="002F78B8">
        <w:rPr>
          <w:rFonts w:eastAsia="Calibri" w:cs="Arial"/>
          <w:color w:val="000000" w:themeColor="text1"/>
          <w:lang w:eastAsia="en-GB"/>
        </w:rPr>
        <w:t>has taken an additional</w:t>
      </w:r>
      <w:r w:rsidRPr="58C169DF">
        <w:rPr>
          <w:rFonts w:eastAsia="Calibri" w:cs="Arial"/>
          <w:color w:val="000000" w:themeColor="text1"/>
          <w:lang w:eastAsia="en-GB"/>
        </w:rPr>
        <w:t xml:space="preserve"> 5 pupils whose school pathway previously would have been </w:t>
      </w:r>
      <w:r w:rsidR="00376114">
        <w:rPr>
          <w:rFonts w:eastAsia="Calibri" w:cs="Arial"/>
          <w:color w:val="000000" w:themeColor="text1"/>
          <w:lang w:eastAsia="en-GB"/>
        </w:rPr>
        <w:t xml:space="preserve">to </w:t>
      </w:r>
      <w:r w:rsidRPr="58C169DF">
        <w:rPr>
          <w:rFonts w:eastAsia="Calibri" w:cs="Arial"/>
          <w:color w:val="000000" w:themeColor="text1"/>
          <w:lang w:eastAsia="en-GB"/>
        </w:rPr>
        <w:t>Kingsley</w:t>
      </w:r>
      <w:r w:rsidR="00376114">
        <w:rPr>
          <w:rFonts w:eastAsia="Calibri" w:cs="Arial"/>
          <w:color w:val="000000" w:themeColor="text1"/>
          <w:lang w:eastAsia="en-GB"/>
        </w:rPr>
        <w:t xml:space="preserve"> </w:t>
      </w:r>
      <w:r w:rsidR="00376114">
        <w:rPr>
          <w:rFonts w:eastAsia="Calibri" w:cs="Arial"/>
          <w:color w:val="000000" w:themeColor="text1"/>
          <w:lang w:eastAsia="en-GB"/>
        </w:rPr>
        <w:lastRenderedPageBreak/>
        <w:t>High</w:t>
      </w:r>
      <w:r w:rsidRPr="58C169DF">
        <w:rPr>
          <w:rFonts w:eastAsia="Calibri" w:cs="Arial"/>
          <w:color w:val="000000" w:themeColor="text1"/>
          <w:lang w:eastAsia="en-GB"/>
        </w:rPr>
        <w:t xml:space="preserve">. In line with the </w:t>
      </w:r>
      <w:r w:rsidR="00376114">
        <w:rPr>
          <w:rFonts w:eastAsia="Calibri" w:cs="Arial"/>
          <w:color w:val="000000" w:themeColor="text1"/>
          <w:lang w:eastAsia="en-GB"/>
        </w:rPr>
        <w:t>‘</w:t>
      </w:r>
      <w:r w:rsidRPr="58C169DF">
        <w:rPr>
          <w:rFonts w:eastAsia="Calibri" w:cs="Arial"/>
          <w:color w:val="000000" w:themeColor="text1"/>
          <w:lang w:eastAsia="en-GB"/>
        </w:rPr>
        <w:t>System Shift</w:t>
      </w:r>
      <w:r w:rsidR="00376114">
        <w:rPr>
          <w:rFonts w:eastAsia="Calibri" w:cs="Arial"/>
          <w:color w:val="000000" w:themeColor="text1"/>
          <w:lang w:eastAsia="en-GB"/>
        </w:rPr>
        <w:t>’</w:t>
      </w:r>
      <w:r w:rsidRPr="58C169DF">
        <w:rPr>
          <w:rFonts w:eastAsia="Calibri" w:cs="Arial"/>
          <w:color w:val="000000" w:themeColor="text1"/>
          <w:lang w:eastAsia="en-GB"/>
        </w:rPr>
        <w:t xml:space="preserve"> </w:t>
      </w:r>
      <w:r w:rsidR="00376114">
        <w:rPr>
          <w:rFonts w:eastAsia="Calibri" w:cs="Arial"/>
          <w:color w:val="000000" w:themeColor="text1"/>
          <w:lang w:eastAsia="en-GB"/>
        </w:rPr>
        <w:t xml:space="preserve">we </w:t>
      </w:r>
      <w:r w:rsidR="00D43110">
        <w:rPr>
          <w:rFonts w:eastAsia="Calibri" w:cs="Arial"/>
          <w:color w:val="000000" w:themeColor="text1"/>
          <w:lang w:eastAsia="en-GB"/>
        </w:rPr>
        <w:t>will</w:t>
      </w:r>
      <w:r w:rsidR="00376114" w:rsidRPr="58C169DF">
        <w:rPr>
          <w:rFonts w:eastAsia="Calibri" w:cs="Arial"/>
          <w:color w:val="000000" w:themeColor="text1"/>
          <w:lang w:eastAsia="en-GB"/>
        </w:rPr>
        <w:t xml:space="preserve"> </w:t>
      </w:r>
      <w:r w:rsidRPr="58C169DF">
        <w:rPr>
          <w:rFonts w:eastAsia="Calibri" w:cs="Arial"/>
          <w:color w:val="000000" w:themeColor="text1"/>
          <w:lang w:eastAsia="en-GB"/>
        </w:rPr>
        <w:t>increase the</w:t>
      </w:r>
      <w:r w:rsidR="00D53D69">
        <w:rPr>
          <w:rFonts w:eastAsia="Calibri" w:cs="Arial"/>
          <w:color w:val="000000" w:themeColor="text1"/>
          <w:lang w:eastAsia="en-GB"/>
        </w:rPr>
        <w:t xml:space="preserve"> capacity on the</w:t>
      </w:r>
      <w:r w:rsidRPr="58C169DF">
        <w:rPr>
          <w:rFonts w:eastAsia="Calibri" w:cs="Arial"/>
          <w:color w:val="000000" w:themeColor="text1"/>
          <w:lang w:eastAsia="en-GB"/>
        </w:rPr>
        <w:t xml:space="preserve"> school</w:t>
      </w:r>
      <w:r w:rsidR="00F97FB2">
        <w:rPr>
          <w:rFonts w:eastAsia="Calibri" w:cs="Arial"/>
          <w:color w:val="000000" w:themeColor="text1"/>
          <w:lang w:eastAsia="en-GB"/>
        </w:rPr>
        <w:t xml:space="preserve"> site</w:t>
      </w:r>
      <w:r w:rsidRPr="58C169DF">
        <w:rPr>
          <w:rFonts w:eastAsia="Calibri" w:cs="Arial"/>
          <w:color w:val="000000" w:themeColor="text1"/>
          <w:lang w:eastAsia="en-GB"/>
        </w:rPr>
        <w:t xml:space="preserve"> to of 200 places. Internal works are being scoped and </w:t>
      </w:r>
      <w:r w:rsidR="00F82AF3">
        <w:rPr>
          <w:rFonts w:eastAsia="Calibri" w:cs="Arial"/>
          <w:color w:val="000000" w:themeColor="text1"/>
          <w:lang w:eastAsia="en-GB"/>
        </w:rPr>
        <w:t xml:space="preserve">were </w:t>
      </w:r>
      <w:r w:rsidR="00D43110">
        <w:rPr>
          <w:rFonts w:eastAsia="Calibri" w:cs="Arial"/>
          <w:color w:val="000000" w:themeColor="text1"/>
          <w:lang w:eastAsia="en-GB"/>
        </w:rPr>
        <w:t xml:space="preserve">originally </w:t>
      </w:r>
      <w:r w:rsidRPr="58C169DF">
        <w:rPr>
          <w:rFonts w:eastAsia="Calibri" w:cs="Arial"/>
          <w:color w:val="000000" w:themeColor="text1"/>
          <w:lang w:eastAsia="en-GB"/>
        </w:rPr>
        <w:t xml:space="preserve">planned </w:t>
      </w:r>
      <w:r w:rsidR="00D43110">
        <w:rPr>
          <w:rFonts w:eastAsia="Calibri" w:cs="Arial"/>
          <w:color w:val="000000" w:themeColor="text1"/>
          <w:lang w:eastAsia="en-GB"/>
        </w:rPr>
        <w:t xml:space="preserve">to </w:t>
      </w:r>
      <w:r w:rsidRPr="58C169DF">
        <w:rPr>
          <w:rFonts w:eastAsia="Calibri" w:cs="Arial"/>
          <w:color w:val="000000" w:themeColor="text1"/>
          <w:lang w:eastAsia="en-GB"/>
        </w:rPr>
        <w:t xml:space="preserve">be implemented by September 2022 to ensure that the school is able to accommodate 200 pupils.  </w:t>
      </w:r>
      <w:r w:rsidR="38CEB856" w:rsidRPr="58C169DF">
        <w:rPr>
          <w:rFonts w:eastAsia="Calibri" w:cs="Arial"/>
          <w:color w:val="000000" w:themeColor="text1"/>
          <w:lang w:eastAsia="en-GB"/>
        </w:rPr>
        <w:t xml:space="preserve">Delays in works </w:t>
      </w:r>
      <w:r w:rsidR="43544F26" w:rsidRPr="58C169DF">
        <w:rPr>
          <w:rFonts w:eastAsia="Calibri" w:cs="Arial"/>
          <w:color w:val="000000" w:themeColor="text1"/>
          <w:lang w:eastAsia="en-GB"/>
        </w:rPr>
        <w:t xml:space="preserve">mean that the additional </w:t>
      </w:r>
      <w:r w:rsidR="271C921C" w:rsidRPr="58C169DF">
        <w:rPr>
          <w:rFonts w:eastAsia="Calibri" w:cs="Arial"/>
          <w:color w:val="000000" w:themeColor="text1"/>
          <w:lang w:eastAsia="en-GB"/>
        </w:rPr>
        <w:t>places</w:t>
      </w:r>
      <w:r w:rsidR="43544F26" w:rsidRPr="58C169DF">
        <w:rPr>
          <w:rFonts w:eastAsia="Calibri" w:cs="Arial"/>
          <w:color w:val="000000" w:themeColor="text1"/>
          <w:lang w:eastAsia="en-GB"/>
        </w:rPr>
        <w:t xml:space="preserve"> will be available from </w:t>
      </w:r>
      <w:r w:rsidR="4FA6FFF2" w:rsidRPr="58C169DF">
        <w:rPr>
          <w:rFonts w:eastAsia="Calibri" w:cs="Arial"/>
          <w:color w:val="000000" w:themeColor="text1"/>
          <w:lang w:eastAsia="en-GB"/>
        </w:rPr>
        <w:t>September 2023.</w:t>
      </w:r>
    </w:p>
    <w:p w14:paraId="2D423506" w14:textId="77777777" w:rsidR="0035575F" w:rsidRPr="00467290" w:rsidRDefault="0035575F" w:rsidP="00467290">
      <w:pPr>
        <w:pStyle w:val="ListParagraph"/>
        <w:autoSpaceDE w:val="0"/>
        <w:autoSpaceDN w:val="0"/>
        <w:adjustRightInd w:val="0"/>
        <w:rPr>
          <w:rFonts w:eastAsia="Calibri" w:cs="Arial"/>
          <w:color w:val="000000"/>
          <w:szCs w:val="24"/>
          <w:lang w:eastAsia="en-GB"/>
        </w:rPr>
      </w:pPr>
    </w:p>
    <w:p w14:paraId="625CF5F3" w14:textId="78BA90A7" w:rsidR="00666E63" w:rsidRDefault="5957F134" w:rsidP="00666E63">
      <w:pPr>
        <w:pStyle w:val="ListParagraph"/>
        <w:numPr>
          <w:ilvl w:val="0"/>
          <w:numId w:val="7"/>
        </w:numPr>
        <w:autoSpaceDE w:val="0"/>
        <w:autoSpaceDN w:val="0"/>
        <w:adjustRightInd w:val="0"/>
        <w:rPr>
          <w:rFonts w:eastAsia="Calibri" w:cs="Arial"/>
          <w:color w:val="000000"/>
          <w:szCs w:val="24"/>
          <w:lang w:eastAsia="en-GB"/>
        </w:rPr>
      </w:pPr>
      <w:r w:rsidRPr="58C169DF">
        <w:rPr>
          <w:rFonts w:eastAsia="Calibri" w:cs="Arial"/>
          <w:color w:val="000000" w:themeColor="text1"/>
          <w:lang w:eastAsia="en-GB"/>
        </w:rPr>
        <w:t xml:space="preserve">Additional </w:t>
      </w:r>
      <w:r w:rsidR="3C721651" w:rsidRPr="58C169DF">
        <w:rPr>
          <w:rFonts w:eastAsia="Calibri" w:cs="Arial"/>
          <w:color w:val="000000" w:themeColor="text1"/>
          <w:lang w:eastAsia="en-GB"/>
        </w:rPr>
        <w:t>c</w:t>
      </w:r>
      <w:r w:rsidRPr="58C169DF">
        <w:rPr>
          <w:rFonts w:eastAsia="Calibri" w:cs="Arial"/>
          <w:color w:val="000000" w:themeColor="text1"/>
          <w:lang w:eastAsia="en-GB"/>
        </w:rPr>
        <w:t xml:space="preserve">apacity was required for </w:t>
      </w:r>
      <w:r w:rsidR="5FA846F7" w:rsidRPr="58C169DF">
        <w:rPr>
          <w:rFonts w:eastAsia="Calibri" w:cs="Arial"/>
          <w:color w:val="000000" w:themeColor="text1"/>
          <w:lang w:eastAsia="en-GB"/>
        </w:rPr>
        <w:t>pupils with SLD for September 2022. To accommodate this need</w:t>
      </w:r>
      <w:r w:rsidR="69530FDC" w:rsidRPr="58C169DF">
        <w:rPr>
          <w:rFonts w:eastAsia="Calibri" w:cs="Arial"/>
          <w:color w:val="000000" w:themeColor="text1"/>
          <w:lang w:eastAsia="en-GB"/>
        </w:rPr>
        <w:t>,</w:t>
      </w:r>
      <w:r w:rsidR="6947D5CC" w:rsidRPr="58C169DF">
        <w:rPr>
          <w:rFonts w:eastAsia="Calibri" w:cs="Arial"/>
          <w:color w:val="000000" w:themeColor="text1"/>
          <w:lang w:eastAsia="en-GB"/>
        </w:rPr>
        <w:t xml:space="preserve"> a temporary satellite provision was opened at Weald Rise Primary </w:t>
      </w:r>
      <w:r w:rsidR="792FEF87" w:rsidRPr="58C169DF">
        <w:rPr>
          <w:rFonts w:eastAsia="Calibri" w:cs="Arial"/>
          <w:color w:val="000000" w:themeColor="text1"/>
          <w:lang w:eastAsia="en-GB"/>
        </w:rPr>
        <w:t xml:space="preserve">School for </w:t>
      </w:r>
      <w:r w:rsidR="1072731B" w:rsidRPr="58C169DF">
        <w:rPr>
          <w:rFonts w:eastAsia="Calibri" w:cs="Arial"/>
          <w:color w:val="000000" w:themeColor="text1"/>
          <w:lang w:eastAsia="en-GB"/>
        </w:rPr>
        <w:t>20</w:t>
      </w:r>
      <w:r w:rsidR="002F78B8">
        <w:rPr>
          <w:rFonts w:eastAsia="Calibri" w:cs="Arial"/>
          <w:color w:val="000000" w:themeColor="text1"/>
          <w:lang w:eastAsia="en-GB"/>
        </w:rPr>
        <w:t xml:space="preserve"> to </w:t>
      </w:r>
      <w:r w:rsidR="1072731B" w:rsidRPr="58C169DF">
        <w:rPr>
          <w:rFonts w:eastAsia="Calibri" w:cs="Arial"/>
          <w:color w:val="000000" w:themeColor="text1"/>
          <w:lang w:eastAsia="en-GB"/>
        </w:rPr>
        <w:t>24 Kingsley High pupils.</w:t>
      </w:r>
    </w:p>
    <w:p w14:paraId="1B5AD4A9" w14:textId="77777777" w:rsidR="00666E63" w:rsidRDefault="00666E63" w:rsidP="00467290">
      <w:pPr>
        <w:pStyle w:val="ListParagraph"/>
        <w:autoSpaceDE w:val="0"/>
        <w:autoSpaceDN w:val="0"/>
        <w:adjustRightInd w:val="0"/>
        <w:rPr>
          <w:rFonts w:eastAsia="Calibri" w:cs="Arial"/>
          <w:color w:val="000000"/>
          <w:szCs w:val="24"/>
          <w:lang w:eastAsia="en-GB"/>
        </w:rPr>
      </w:pPr>
    </w:p>
    <w:p w14:paraId="313ADC49" w14:textId="57AD4278" w:rsidR="00EF16F8" w:rsidRDefault="2DD68066" w:rsidP="00A266DE">
      <w:pPr>
        <w:pStyle w:val="ListParagraph"/>
        <w:numPr>
          <w:ilvl w:val="0"/>
          <w:numId w:val="7"/>
        </w:numPr>
        <w:autoSpaceDE w:val="0"/>
        <w:autoSpaceDN w:val="0"/>
        <w:adjustRightInd w:val="0"/>
        <w:rPr>
          <w:rFonts w:eastAsia="Calibri" w:cs="Arial"/>
          <w:color w:val="000000"/>
          <w:szCs w:val="24"/>
          <w:lang w:eastAsia="en-GB"/>
        </w:rPr>
      </w:pPr>
      <w:r w:rsidRPr="58C169DF">
        <w:rPr>
          <w:rFonts w:eastAsia="Calibri" w:cs="Arial"/>
          <w:color w:val="000000" w:themeColor="text1"/>
          <w:lang w:eastAsia="en-GB"/>
        </w:rPr>
        <w:t>P</w:t>
      </w:r>
      <w:r w:rsidR="3C721651" w:rsidRPr="58C169DF">
        <w:rPr>
          <w:rFonts w:eastAsia="Calibri" w:cs="Arial"/>
          <w:color w:val="000000" w:themeColor="text1"/>
          <w:lang w:eastAsia="en-GB"/>
        </w:rPr>
        <w:t>lanning is already underway for additional capac</w:t>
      </w:r>
      <w:r w:rsidRPr="58C169DF">
        <w:rPr>
          <w:rFonts w:eastAsia="Calibri" w:cs="Arial"/>
          <w:color w:val="000000" w:themeColor="text1"/>
          <w:lang w:eastAsia="en-GB"/>
        </w:rPr>
        <w:t xml:space="preserve">ity for September 2023 as </w:t>
      </w:r>
      <w:r w:rsidR="6F8B16EE" w:rsidRPr="58C169DF">
        <w:rPr>
          <w:rFonts w:eastAsia="Calibri" w:cs="Arial"/>
          <w:color w:val="000000" w:themeColor="text1"/>
          <w:lang w:eastAsia="en-GB"/>
        </w:rPr>
        <w:t xml:space="preserve">a similar number of places will be required to meet the demand of </w:t>
      </w:r>
      <w:r w:rsidR="69530FDC" w:rsidRPr="58C169DF">
        <w:rPr>
          <w:rFonts w:eastAsia="Calibri" w:cs="Arial"/>
          <w:color w:val="000000" w:themeColor="text1"/>
          <w:lang w:eastAsia="en-GB"/>
        </w:rPr>
        <w:t xml:space="preserve">pupils leaving Woodlands.  </w:t>
      </w:r>
      <w:r w:rsidR="4856BD2D" w:rsidRPr="58C169DF">
        <w:rPr>
          <w:rFonts w:eastAsia="Calibri" w:cs="Arial"/>
          <w:color w:val="000000" w:themeColor="text1"/>
          <w:lang w:eastAsia="en-GB"/>
        </w:rPr>
        <w:t xml:space="preserve">Options are being explored and will be </w:t>
      </w:r>
      <w:r w:rsidR="2707968B" w:rsidRPr="58C169DF">
        <w:rPr>
          <w:rFonts w:eastAsia="Calibri" w:cs="Arial"/>
          <w:color w:val="000000" w:themeColor="text1"/>
          <w:lang w:eastAsia="en-GB"/>
        </w:rPr>
        <w:t xml:space="preserve">presented and determined using the </w:t>
      </w:r>
      <w:r w:rsidR="215A7C3A" w:rsidRPr="58C169DF">
        <w:rPr>
          <w:rFonts w:eastAsia="Calibri" w:cs="Arial"/>
          <w:color w:val="000000" w:themeColor="text1"/>
          <w:lang w:eastAsia="en-GB"/>
        </w:rPr>
        <w:t>delegations being sought.</w:t>
      </w:r>
    </w:p>
    <w:p w14:paraId="33C3C0DD" w14:textId="77777777" w:rsidR="00A266DE" w:rsidRDefault="00A266DE" w:rsidP="00A266DE">
      <w:pPr>
        <w:pStyle w:val="ListParagraph"/>
        <w:autoSpaceDE w:val="0"/>
        <w:autoSpaceDN w:val="0"/>
        <w:adjustRightInd w:val="0"/>
        <w:rPr>
          <w:rFonts w:eastAsia="Calibri" w:cs="Arial"/>
          <w:color w:val="000000"/>
          <w:szCs w:val="24"/>
          <w:lang w:eastAsia="en-GB"/>
        </w:rPr>
      </w:pPr>
    </w:p>
    <w:p w14:paraId="4BC04483" w14:textId="024C1D32" w:rsidR="00872F88" w:rsidRDefault="0D39FA63" w:rsidP="46E5C51F">
      <w:pPr>
        <w:autoSpaceDE w:val="0"/>
        <w:autoSpaceDN w:val="0"/>
        <w:adjustRightInd w:val="0"/>
        <w:ind w:left="720"/>
        <w:rPr>
          <w:rFonts w:eastAsia="Arial" w:cs="Arial"/>
          <w:b/>
          <w:bCs/>
          <w:szCs w:val="24"/>
        </w:rPr>
      </w:pPr>
      <w:r w:rsidRPr="46E5C51F">
        <w:rPr>
          <w:rFonts w:eastAsia="Calibri" w:cs="Arial"/>
          <w:b/>
          <w:bCs/>
          <w:color w:val="000000" w:themeColor="text1"/>
          <w:szCs w:val="24"/>
          <w:lang w:eastAsia="en-GB"/>
        </w:rPr>
        <w:t>Government’s Special Free School Programme</w:t>
      </w:r>
    </w:p>
    <w:p w14:paraId="04AD1381" w14:textId="4B8C4E3C" w:rsidR="00872F88" w:rsidRDefault="3E617DAF" w:rsidP="46E5C51F">
      <w:pPr>
        <w:pStyle w:val="ListParagraph"/>
        <w:numPr>
          <w:ilvl w:val="0"/>
          <w:numId w:val="7"/>
        </w:numPr>
        <w:autoSpaceDE w:val="0"/>
        <w:autoSpaceDN w:val="0"/>
        <w:adjustRightInd w:val="0"/>
        <w:rPr>
          <w:rFonts w:eastAsia="Arial" w:cs="Arial"/>
          <w:szCs w:val="24"/>
        </w:rPr>
      </w:pPr>
      <w:r w:rsidRPr="46E5C51F">
        <w:rPr>
          <w:rFonts w:eastAsia="Calibri" w:cs="Arial"/>
          <w:color w:val="000000" w:themeColor="text1"/>
          <w:lang w:eastAsia="en-GB"/>
        </w:rPr>
        <w:t xml:space="preserve">In June 2022 the DfE invited </w:t>
      </w:r>
      <w:r w:rsidR="00D43110">
        <w:rPr>
          <w:rFonts w:eastAsia="Calibri" w:cs="Arial"/>
          <w:color w:val="000000" w:themeColor="text1"/>
          <w:lang w:eastAsia="en-GB"/>
        </w:rPr>
        <w:t>l</w:t>
      </w:r>
      <w:r w:rsidRPr="46E5C51F">
        <w:rPr>
          <w:rFonts w:eastAsia="Calibri" w:cs="Arial"/>
          <w:color w:val="000000" w:themeColor="text1"/>
          <w:lang w:eastAsia="en-GB"/>
        </w:rPr>
        <w:t xml:space="preserve">ocal </w:t>
      </w:r>
      <w:r w:rsidR="00D43110">
        <w:rPr>
          <w:rFonts w:eastAsia="Calibri" w:cs="Arial"/>
          <w:color w:val="000000" w:themeColor="text1"/>
          <w:lang w:eastAsia="en-GB"/>
        </w:rPr>
        <w:t>a</w:t>
      </w:r>
      <w:r w:rsidRPr="46E5C51F">
        <w:rPr>
          <w:rFonts w:eastAsia="Calibri" w:cs="Arial"/>
          <w:color w:val="000000" w:themeColor="text1"/>
          <w:lang w:eastAsia="en-GB"/>
        </w:rPr>
        <w:t>uthorities to submit bid</w:t>
      </w:r>
      <w:r w:rsidR="7172AC7E" w:rsidRPr="46E5C51F">
        <w:rPr>
          <w:rFonts w:eastAsia="Calibri" w:cs="Arial"/>
          <w:color w:val="000000" w:themeColor="text1"/>
          <w:lang w:eastAsia="en-GB"/>
        </w:rPr>
        <w:t>s</w:t>
      </w:r>
      <w:r w:rsidRPr="46E5C51F">
        <w:rPr>
          <w:rFonts w:eastAsia="Calibri" w:cs="Arial"/>
          <w:color w:val="000000" w:themeColor="text1"/>
          <w:lang w:eastAsia="en-GB"/>
        </w:rPr>
        <w:t xml:space="preserve"> for a Special Free School</w:t>
      </w:r>
      <w:r w:rsidR="50C51F17" w:rsidRPr="46E5C51F">
        <w:rPr>
          <w:rFonts w:eastAsia="Calibri" w:cs="Arial"/>
          <w:color w:val="000000" w:themeColor="text1"/>
          <w:lang w:eastAsia="en-GB"/>
        </w:rPr>
        <w:t xml:space="preserve"> by</w:t>
      </w:r>
      <w:r w:rsidRPr="46E5C51F">
        <w:rPr>
          <w:rFonts w:eastAsia="Calibri" w:cs="Arial"/>
          <w:color w:val="000000" w:themeColor="text1"/>
          <w:lang w:eastAsia="en-GB"/>
        </w:rPr>
        <w:t xml:space="preserve"> 21st October 2022.</w:t>
      </w:r>
      <w:r w:rsidR="6E467DD9" w:rsidRPr="46E5C51F">
        <w:rPr>
          <w:rFonts w:eastAsia="Calibri" w:cs="Arial"/>
          <w:color w:val="000000" w:themeColor="text1"/>
          <w:lang w:eastAsia="en-GB"/>
        </w:rPr>
        <w:t xml:space="preserve"> Harrow Council, in accordance with the SEND strategy has submitted a bid. </w:t>
      </w:r>
      <w:r w:rsidR="14D66F83" w:rsidRPr="46E5C51F">
        <w:rPr>
          <w:rFonts w:eastAsia="Calibri" w:cs="Arial"/>
          <w:color w:val="000000" w:themeColor="text1"/>
          <w:szCs w:val="24"/>
          <w:lang w:eastAsia="en-GB"/>
        </w:rPr>
        <w:t xml:space="preserve">The bid is for </w:t>
      </w:r>
      <w:r w:rsidR="004959DC">
        <w:rPr>
          <w:rFonts w:eastAsia="Calibri" w:cs="Arial"/>
          <w:color w:val="000000" w:themeColor="text1"/>
          <w:szCs w:val="24"/>
          <w:lang w:eastAsia="en-GB"/>
        </w:rPr>
        <w:t>a</w:t>
      </w:r>
      <w:r w:rsidR="00094FF7">
        <w:rPr>
          <w:rFonts w:eastAsia="Calibri" w:cs="Arial"/>
          <w:color w:val="000000" w:themeColor="text1"/>
          <w:szCs w:val="24"/>
          <w:lang w:eastAsia="en-GB"/>
        </w:rPr>
        <w:t xml:space="preserve">n </w:t>
      </w:r>
      <w:r w:rsidR="14D66F83" w:rsidRPr="46E5C51F">
        <w:rPr>
          <w:rFonts w:eastAsia="Calibri" w:cs="Arial"/>
          <w:color w:val="000000" w:themeColor="text1"/>
          <w:szCs w:val="24"/>
          <w:lang w:eastAsia="en-GB"/>
        </w:rPr>
        <w:t xml:space="preserve">all through </w:t>
      </w:r>
      <w:r w:rsidR="009A6DC0">
        <w:rPr>
          <w:rFonts w:eastAsia="Calibri" w:cs="Arial"/>
          <w:color w:val="000000" w:themeColor="text1"/>
          <w:szCs w:val="24"/>
          <w:lang w:eastAsia="en-GB"/>
        </w:rPr>
        <w:t xml:space="preserve">(for pupils </w:t>
      </w:r>
      <w:r w:rsidR="009A6DC0" w:rsidRPr="46E5C51F">
        <w:rPr>
          <w:rFonts w:eastAsia="Arial" w:cs="Arial"/>
          <w:szCs w:val="24"/>
        </w:rPr>
        <w:t>aged 4–19</w:t>
      </w:r>
      <w:r w:rsidR="009A6DC0">
        <w:rPr>
          <w:rFonts w:eastAsia="Calibri" w:cs="Arial"/>
          <w:color w:val="000000" w:themeColor="text1"/>
          <w:szCs w:val="24"/>
          <w:lang w:eastAsia="en-GB"/>
        </w:rPr>
        <w:t xml:space="preserve">) </w:t>
      </w:r>
      <w:r w:rsidR="14D66F83" w:rsidRPr="46E5C51F">
        <w:rPr>
          <w:rFonts w:eastAsia="Calibri" w:cs="Arial"/>
          <w:color w:val="000000" w:themeColor="text1"/>
          <w:szCs w:val="24"/>
          <w:lang w:eastAsia="en-GB"/>
        </w:rPr>
        <w:t xml:space="preserve">special school for </w:t>
      </w:r>
      <w:r w:rsidR="004949BE">
        <w:rPr>
          <w:rFonts w:eastAsia="Calibri" w:cs="Arial"/>
          <w:color w:val="000000" w:themeColor="text1"/>
          <w:szCs w:val="24"/>
          <w:lang w:eastAsia="en-GB"/>
        </w:rPr>
        <w:t xml:space="preserve">292 </w:t>
      </w:r>
      <w:r w:rsidR="14D66F83" w:rsidRPr="46E5C51F">
        <w:rPr>
          <w:rFonts w:eastAsia="Calibri" w:cs="Arial"/>
          <w:color w:val="000000" w:themeColor="text1"/>
          <w:szCs w:val="24"/>
          <w:lang w:eastAsia="en-GB"/>
        </w:rPr>
        <w:t>pupils with severe and complex needs.</w:t>
      </w:r>
      <w:r w:rsidR="00E35B39">
        <w:rPr>
          <w:rFonts w:eastAsia="Calibri" w:cs="Arial"/>
          <w:color w:val="000000" w:themeColor="text1"/>
          <w:szCs w:val="24"/>
          <w:lang w:eastAsia="en-GB"/>
        </w:rPr>
        <w:t xml:space="preserve"> </w:t>
      </w:r>
    </w:p>
    <w:p w14:paraId="5E02C655" w14:textId="560E6CF9" w:rsidR="00872F88" w:rsidRDefault="00872F88" w:rsidP="004B7CAB">
      <w:pPr>
        <w:pStyle w:val="ListParagraph"/>
        <w:autoSpaceDE w:val="0"/>
        <w:autoSpaceDN w:val="0"/>
        <w:adjustRightInd w:val="0"/>
        <w:rPr>
          <w:rFonts w:eastAsia="Arial" w:cs="Arial"/>
          <w:szCs w:val="24"/>
        </w:rPr>
      </w:pPr>
    </w:p>
    <w:p w14:paraId="02B89A51" w14:textId="1315E34F" w:rsidR="00872F88" w:rsidRDefault="14D66F83" w:rsidP="46E5C51F">
      <w:pPr>
        <w:pStyle w:val="ListParagraph"/>
        <w:numPr>
          <w:ilvl w:val="0"/>
          <w:numId w:val="7"/>
        </w:numPr>
        <w:autoSpaceDE w:val="0"/>
        <w:autoSpaceDN w:val="0"/>
        <w:adjustRightInd w:val="0"/>
        <w:rPr>
          <w:rFonts w:eastAsia="Calibri" w:cs="Arial"/>
          <w:color w:val="000000"/>
          <w:szCs w:val="24"/>
          <w:lang w:eastAsia="en-GB"/>
        </w:rPr>
      </w:pPr>
      <w:r w:rsidRPr="46E5C51F">
        <w:rPr>
          <w:rFonts w:eastAsia="Calibri" w:cs="Arial"/>
          <w:color w:val="000000" w:themeColor="text1"/>
          <w:szCs w:val="24"/>
          <w:lang w:eastAsia="en-GB"/>
        </w:rPr>
        <w:t xml:space="preserve">Harrow is also a partner to the special free school bid prepared and submitted by Ealing Council </w:t>
      </w:r>
      <w:r w:rsidRPr="46E5C51F">
        <w:rPr>
          <w:rFonts w:eastAsia="Arial" w:cs="Arial"/>
          <w:szCs w:val="24"/>
        </w:rPr>
        <w:t xml:space="preserve">to establish a new school for 160 pupils aged 4–19 for pupils who have severe learning difficulties. Ealing have identified land at Northolt High School for this school. It is anticipated that Harrow would be able to utilise approximately 4 places a year in the primary phase (28 places in total for YR to Y6) and 8 places per year in the secondary phase (40 in total for Y7-Y11, with sixth form depending upon </w:t>
      </w:r>
      <w:r w:rsidR="00D43110">
        <w:rPr>
          <w:rFonts w:eastAsia="Arial" w:cs="Arial"/>
          <w:szCs w:val="24"/>
        </w:rPr>
        <w:t xml:space="preserve">the </w:t>
      </w:r>
      <w:r w:rsidRPr="46E5C51F">
        <w:rPr>
          <w:rFonts w:eastAsia="Arial" w:cs="Arial"/>
          <w:szCs w:val="24"/>
        </w:rPr>
        <w:t xml:space="preserve">most appropriate progression for each young person).  </w:t>
      </w:r>
    </w:p>
    <w:p w14:paraId="31A551A1" w14:textId="33A575A1" w:rsidR="00872F88" w:rsidRDefault="00872F88" w:rsidP="0041301B">
      <w:pPr>
        <w:pStyle w:val="ListParagraph"/>
        <w:autoSpaceDE w:val="0"/>
        <w:autoSpaceDN w:val="0"/>
        <w:adjustRightInd w:val="0"/>
        <w:rPr>
          <w:rFonts w:eastAsia="Calibri" w:cs="Arial"/>
          <w:color w:val="000000"/>
          <w:szCs w:val="24"/>
          <w:lang w:eastAsia="en-GB"/>
        </w:rPr>
      </w:pPr>
    </w:p>
    <w:p w14:paraId="4E9E31A5" w14:textId="60A2326E" w:rsidR="00872F88" w:rsidRDefault="14D66F83" w:rsidP="00872F88">
      <w:pPr>
        <w:pStyle w:val="ListParagraph"/>
        <w:numPr>
          <w:ilvl w:val="0"/>
          <w:numId w:val="7"/>
        </w:numPr>
        <w:autoSpaceDE w:val="0"/>
        <w:autoSpaceDN w:val="0"/>
        <w:adjustRightInd w:val="0"/>
        <w:rPr>
          <w:rFonts w:eastAsia="Calibri" w:cs="Arial"/>
          <w:color w:val="000000"/>
          <w:lang w:eastAsia="en-GB"/>
        </w:rPr>
      </w:pPr>
      <w:r w:rsidRPr="46E5C51F">
        <w:rPr>
          <w:rFonts w:eastAsia="Calibri" w:cs="Arial"/>
          <w:color w:val="000000" w:themeColor="text1"/>
          <w:szCs w:val="24"/>
          <w:lang w:eastAsia="en-GB"/>
        </w:rPr>
        <w:t xml:space="preserve">If the bids are </w:t>
      </w:r>
      <w:r w:rsidR="4D22F76A" w:rsidRPr="46E5C51F">
        <w:rPr>
          <w:rFonts w:eastAsia="Calibri" w:cs="Arial"/>
          <w:color w:val="000000" w:themeColor="text1"/>
          <w:szCs w:val="24"/>
          <w:lang w:eastAsia="en-GB"/>
        </w:rPr>
        <w:t>successful,</w:t>
      </w:r>
      <w:r w:rsidRPr="46E5C51F">
        <w:rPr>
          <w:rFonts w:eastAsia="Calibri" w:cs="Arial"/>
          <w:color w:val="000000" w:themeColor="text1"/>
          <w:szCs w:val="24"/>
          <w:lang w:eastAsia="en-GB"/>
        </w:rPr>
        <w:t xml:space="preserve"> this will make a significant contribution to managing demand for Harrow’s pupils.</w:t>
      </w:r>
      <w:r w:rsidR="04116905" w:rsidRPr="46E5C51F">
        <w:rPr>
          <w:rFonts w:eastAsia="Calibri" w:cs="Arial"/>
          <w:color w:val="000000" w:themeColor="text1"/>
          <w:szCs w:val="24"/>
          <w:lang w:eastAsia="en-GB"/>
        </w:rPr>
        <w:t xml:space="preserve"> </w:t>
      </w:r>
      <w:r w:rsidR="2341E883" w:rsidRPr="46E5C51F">
        <w:rPr>
          <w:rFonts w:eastAsia="Calibri" w:cs="Arial"/>
          <w:color w:val="000000" w:themeColor="text1"/>
          <w:lang w:eastAsia="en-GB"/>
        </w:rPr>
        <w:t xml:space="preserve">The </w:t>
      </w:r>
      <w:r w:rsidR="4445CDE5" w:rsidRPr="46E5C51F">
        <w:rPr>
          <w:rFonts w:eastAsia="Calibri" w:cs="Arial"/>
          <w:color w:val="000000" w:themeColor="text1"/>
          <w:lang w:eastAsia="en-GB"/>
        </w:rPr>
        <w:t xml:space="preserve">additional places will mean </w:t>
      </w:r>
      <w:r w:rsidR="7A197F77" w:rsidRPr="46E5C51F">
        <w:rPr>
          <w:rFonts w:eastAsia="Calibri" w:cs="Arial"/>
          <w:color w:val="000000" w:themeColor="text1"/>
          <w:lang w:eastAsia="en-GB"/>
        </w:rPr>
        <w:t>more pupils with sever</w:t>
      </w:r>
      <w:r w:rsidR="6530BA94" w:rsidRPr="46E5C51F">
        <w:rPr>
          <w:rFonts w:eastAsia="Calibri" w:cs="Arial"/>
          <w:color w:val="000000" w:themeColor="text1"/>
          <w:lang w:eastAsia="en-GB"/>
        </w:rPr>
        <w:t>e</w:t>
      </w:r>
      <w:r w:rsidR="7A197F77" w:rsidRPr="46E5C51F">
        <w:rPr>
          <w:rFonts w:eastAsia="Calibri" w:cs="Arial"/>
          <w:color w:val="000000" w:themeColor="text1"/>
          <w:lang w:eastAsia="en-GB"/>
        </w:rPr>
        <w:t xml:space="preserve"> and complex needs </w:t>
      </w:r>
      <w:r w:rsidR="4445CDE5" w:rsidRPr="46E5C51F">
        <w:rPr>
          <w:rFonts w:eastAsia="Calibri" w:cs="Arial"/>
          <w:color w:val="000000" w:themeColor="text1"/>
          <w:lang w:eastAsia="en-GB"/>
        </w:rPr>
        <w:t xml:space="preserve">will have an opportunity to </w:t>
      </w:r>
      <w:r w:rsidR="0B859BE1" w:rsidRPr="46E5C51F">
        <w:rPr>
          <w:rFonts w:eastAsia="Calibri" w:cs="Arial"/>
          <w:color w:val="000000" w:themeColor="text1"/>
          <w:lang w:eastAsia="en-GB"/>
        </w:rPr>
        <w:t xml:space="preserve">remain in a local Harrow </w:t>
      </w:r>
      <w:r w:rsidR="2EDA7630" w:rsidRPr="46E5C51F">
        <w:rPr>
          <w:rFonts w:eastAsia="Calibri" w:cs="Arial"/>
          <w:color w:val="000000" w:themeColor="text1"/>
          <w:lang w:eastAsia="en-GB"/>
        </w:rPr>
        <w:t>s</w:t>
      </w:r>
      <w:r w:rsidR="0B859BE1" w:rsidRPr="46E5C51F">
        <w:rPr>
          <w:rFonts w:eastAsia="Calibri" w:cs="Arial"/>
          <w:color w:val="000000" w:themeColor="text1"/>
          <w:lang w:eastAsia="en-GB"/>
        </w:rPr>
        <w:t>chool</w:t>
      </w:r>
      <w:r w:rsidR="01729559" w:rsidRPr="46E5C51F">
        <w:rPr>
          <w:rFonts w:eastAsia="Calibri" w:cs="Arial"/>
          <w:color w:val="000000" w:themeColor="text1"/>
          <w:lang w:eastAsia="en-GB"/>
        </w:rPr>
        <w:t xml:space="preserve"> or nearby</w:t>
      </w:r>
      <w:r w:rsidR="0B859BE1" w:rsidRPr="46E5C51F">
        <w:rPr>
          <w:rFonts w:eastAsia="Calibri" w:cs="Arial"/>
          <w:color w:val="000000" w:themeColor="text1"/>
          <w:lang w:eastAsia="en-GB"/>
        </w:rPr>
        <w:t xml:space="preserve">.  This will reduce the </w:t>
      </w:r>
      <w:r w:rsidR="3463740A" w:rsidRPr="46E5C51F">
        <w:rPr>
          <w:rFonts w:eastAsia="Calibri" w:cs="Arial"/>
          <w:color w:val="000000" w:themeColor="text1"/>
          <w:lang w:eastAsia="en-GB"/>
        </w:rPr>
        <w:t>pressure</w:t>
      </w:r>
      <w:r w:rsidR="0B859BE1" w:rsidRPr="46E5C51F">
        <w:rPr>
          <w:rFonts w:eastAsia="Calibri" w:cs="Arial"/>
          <w:color w:val="000000" w:themeColor="text1"/>
          <w:lang w:eastAsia="en-GB"/>
        </w:rPr>
        <w:t xml:space="preserve"> on </w:t>
      </w:r>
      <w:r w:rsidR="4AE1AE8F" w:rsidRPr="46E5C51F">
        <w:rPr>
          <w:rFonts w:eastAsia="Calibri" w:cs="Arial"/>
          <w:color w:val="000000" w:themeColor="text1"/>
          <w:lang w:eastAsia="en-GB"/>
        </w:rPr>
        <w:t xml:space="preserve">the </w:t>
      </w:r>
      <w:r w:rsidR="274203B3" w:rsidRPr="46E5C51F">
        <w:rPr>
          <w:rFonts w:eastAsia="Calibri" w:cs="Arial"/>
          <w:color w:val="000000" w:themeColor="text1"/>
          <w:lang w:eastAsia="en-GB"/>
        </w:rPr>
        <w:t>H</w:t>
      </w:r>
      <w:r w:rsidR="4AE1AE8F" w:rsidRPr="46E5C51F">
        <w:rPr>
          <w:rFonts w:eastAsia="Calibri" w:cs="Arial"/>
          <w:color w:val="000000" w:themeColor="text1"/>
          <w:lang w:eastAsia="en-GB"/>
        </w:rPr>
        <w:t xml:space="preserve">igh </w:t>
      </w:r>
      <w:r w:rsidR="274203B3" w:rsidRPr="46E5C51F">
        <w:rPr>
          <w:rFonts w:eastAsia="Calibri" w:cs="Arial"/>
          <w:color w:val="000000" w:themeColor="text1"/>
          <w:lang w:eastAsia="en-GB"/>
        </w:rPr>
        <w:t>N</w:t>
      </w:r>
      <w:r w:rsidR="4AE1AE8F" w:rsidRPr="46E5C51F">
        <w:rPr>
          <w:rFonts w:eastAsia="Calibri" w:cs="Arial"/>
          <w:color w:val="000000" w:themeColor="text1"/>
          <w:lang w:eastAsia="en-GB"/>
        </w:rPr>
        <w:t xml:space="preserve">eeds </w:t>
      </w:r>
      <w:r w:rsidR="274203B3" w:rsidRPr="46E5C51F">
        <w:rPr>
          <w:rFonts w:eastAsia="Calibri" w:cs="Arial"/>
          <w:color w:val="000000" w:themeColor="text1"/>
          <w:lang w:eastAsia="en-GB"/>
        </w:rPr>
        <w:t>B</w:t>
      </w:r>
      <w:r w:rsidR="4AE1AE8F" w:rsidRPr="46E5C51F">
        <w:rPr>
          <w:rFonts w:eastAsia="Calibri" w:cs="Arial"/>
          <w:color w:val="000000" w:themeColor="text1"/>
          <w:lang w:eastAsia="en-GB"/>
        </w:rPr>
        <w:t>lock (</w:t>
      </w:r>
      <w:r w:rsidR="0B859BE1" w:rsidRPr="46E5C51F">
        <w:rPr>
          <w:rFonts w:eastAsia="Calibri" w:cs="Arial"/>
          <w:color w:val="000000" w:themeColor="text1"/>
          <w:lang w:eastAsia="en-GB"/>
        </w:rPr>
        <w:t>HNB</w:t>
      </w:r>
      <w:r w:rsidR="4AE1AE8F" w:rsidRPr="46E5C51F">
        <w:rPr>
          <w:rFonts w:eastAsia="Calibri" w:cs="Arial"/>
          <w:color w:val="000000" w:themeColor="text1"/>
          <w:lang w:eastAsia="en-GB"/>
        </w:rPr>
        <w:t>)</w:t>
      </w:r>
      <w:r w:rsidR="00D43110">
        <w:rPr>
          <w:rFonts w:eastAsia="Calibri" w:cs="Arial"/>
          <w:color w:val="000000" w:themeColor="text1"/>
          <w:lang w:eastAsia="en-GB"/>
        </w:rPr>
        <w:t xml:space="preserve"> and SEN Transport</w:t>
      </w:r>
      <w:r w:rsidR="76DF17B8" w:rsidRPr="46E5C51F">
        <w:rPr>
          <w:rFonts w:eastAsia="Calibri" w:cs="Arial"/>
          <w:color w:val="000000" w:themeColor="text1"/>
          <w:lang w:eastAsia="en-GB"/>
        </w:rPr>
        <w:t xml:space="preserve">. </w:t>
      </w:r>
      <w:r w:rsidR="05DE47FC" w:rsidRPr="46E5C51F">
        <w:rPr>
          <w:rFonts w:eastAsia="Calibri" w:cs="Arial"/>
          <w:color w:val="000000" w:themeColor="text1"/>
          <w:lang w:eastAsia="en-GB"/>
        </w:rPr>
        <w:t xml:space="preserve">This joint approach demonstrates that </w:t>
      </w:r>
      <w:r w:rsidR="632EDC40" w:rsidRPr="46E5C51F">
        <w:rPr>
          <w:rFonts w:eastAsia="Calibri" w:cs="Arial"/>
          <w:color w:val="000000" w:themeColor="text1"/>
          <w:lang w:eastAsia="en-GB"/>
        </w:rPr>
        <w:t xml:space="preserve">Harrow’s </w:t>
      </w:r>
      <w:r w:rsidR="5F80DF2B" w:rsidRPr="46E5C51F">
        <w:rPr>
          <w:rFonts w:eastAsia="Calibri" w:cs="Arial"/>
          <w:color w:val="000000" w:themeColor="text1"/>
          <w:lang w:eastAsia="en-GB"/>
        </w:rPr>
        <w:t>demand for special school places</w:t>
      </w:r>
      <w:r w:rsidR="37EB6050" w:rsidRPr="46E5C51F">
        <w:rPr>
          <w:rFonts w:eastAsia="Calibri" w:cs="Arial"/>
          <w:color w:val="000000" w:themeColor="text1"/>
          <w:lang w:eastAsia="en-GB"/>
        </w:rPr>
        <w:t xml:space="preserve"> </w:t>
      </w:r>
      <w:r w:rsidR="3D1BA609" w:rsidRPr="46E5C51F">
        <w:rPr>
          <w:rFonts w:eastAsia="Calibri" w:cs="Arial"/>
          <w:color w:val="000000" w:themeColor="text1"/>
          <w:lang w:eastAsia="en-GB"/>
        </w:rPr>
        <w:t xml:space="preserve">requires a combination of </w:t>
      </w:r>
      <w:r w:rsidR="37EB6050" w:rsidRPr="46E5C51F">
        <w:rPr>
          <w:rFonts w:eastAsia="Calibri" w:cs="Arial"/>
          <w:color w:val="000000" w:themeColor="text1"/>
          <w:lang w:eastAsia="en-GB"/>
        </w:rPr>
        <w:t>solution</w:t>
      </w:r>
      <w:r w:rsidR="113FC29E" w:rsidRPr="46E5C51F">
        <w:rPr>
          <w:rFonts w:eastAsia="Calibri" w:cs="Arial"/>
          <w:color w:val="000000" w:themeColor="text1"/>
          <w:lang w:eastAsia="en-GB"/>
        </w:rPr>
        <w:t>s</w:t>
      </w:r>
      <w:r w:rsidR="0E3D443F" w:rsidRPr="46E5C51F">
        <w:rPr>
          <w:rFonts w:eastAsia="Calibri" w:cs="Arial"/>
          <w:color w:val="000000" w:themeColor="text1"/>
          <w:lang w:eastAsia="en-GB"/>
        </w:rPr>
        <w:t>.</w:t>
      </w:r>
    </w:p>
    <w:p w14:paraId="6A694B04" w14:textId="77777777" w:rsidR="00667CA9" w:rsidRDefault="00667CA9" w:rsidP="00CB388A">
      <w:pPr>
        <w:pStyle w:val="ListParagraph"/>
        <w:autoSpaceDE w:val="0"/>
        <w:autoSpaceDN w:val="0"/>
        <w:adjustRightInd w:val="0"/>
        <w:rPr>
          <w:rFonts w:eastAsia="Calibri" w:cs="Arial"/>
          <w:color w:val="000000"/>
          <w:szCs w:val="24"/>
          <w:lang w:eastAsia="en-GB"/>
        </w:rPr>
      </w:pPr>
    </w:p>
    <w:p w14:paraId="1DBCF913" w14:textId="016C84C4" w:rsidR="00872F88" w:rsidRDefault="0E59DE00" w:rsidP="00872F88">
      <w:pPr>
        <w:pStyle w:val="ListParagraph"/>
        <w:numPr>
          <w:ilvl w:val="0"/>
          <w:numId w:val="7"/>
        </w:numPr>
        <w:autoSpaceDE w:val="0"/>
        <w:autoSpaceDN w:val="0"/>
        <w:adjustRightInd w:val="0"/>
        <w:rPr>
          <w:rFonts w:eastAsia="Calibri" w:cs="Arial"/>
          <w:color w:val="000000"/>
          <w:szCs w:val="24"/>
          <w:lang w:eastAsia="en-GB"/>
        </w:rPr>
      </w:pPr>
      <w:r w:rsidRPr="58C169DF">
        <w:rPr>
          <w:rFonts w:eastAsia="Calibri" w:cs="Arial"/>
          <w:color w:val="000000" w:themeColor="text1"/>
          <w:lang w:eastAsia="en-GB"/>
        </w:rPr>
        <w:t>Officer</w:t>
      </w:r>
      <w:r w:rsidR="5401AE3D" w:rsidRPr="58C169DF">
        <w:rPr>
          <w:rFonts w:eastAsia="Calibri" w:cs="Arial"/>
          <w:color w:val="000000" w:themeColor="text1"/>
          <w:lang w:eastAsia="en-GB"/>
        </w:rPr>
        <w:t>s</w:t>
      </w:r>
      <w:r w:rsidRPr="58C169DF">
        <w:rPr>
          <w:rFonts w:eastAsia="Calibri" w:cs="Arial"/>
          <w:color w:val="000000" w:themeColor="text1"/>
          <w:lang w:eastAsia="en-GB"/>
        </w:rPr>
        <w:t xml:space="preserve"> have engaged with </w:t>
      </w:r>
      <w:r w:rsidR="00D43110">
        <w:rPr>
          <w:rFonts w:eastAsia="Calibri" w:cs="Arial"/>
          <w:color w:val="000000" w:themeColor="text1"/>
          <w:lang w:eastAsia="en-GB"/>
        </w:rPr>
        <w:t xml:space="preserve">the Harrow </w:t>
      </w:r>
      <w:r w:rsidRPr="58C169DF">
        <w:rPr>
          <w:rFonts w:eastAsia="Calibri" w:cs="Arial"/>
          <w:color w:val="000000" w:themeColor="text1"/>
          <w:lang w:eastAsia="en-GB"/>
        </w:rPr>
        <w:t>Parent Forum</w:t>
      </w:r>
      <w:r w:rsidR="00D43110">
        <w:rPr>
          <w:rFonts w:eastAsia="Calibri" w:cs="Arial"/>
          <w:color w:val="000000" w:themeColor="text1"/>
          <w:lang w:eastAsia="en-GB"/>
        </w:rPr>
        <w:t>, other parent groupings</w:t>
      </w:r>
      <w:r w:rsidRPr="58C169DF">
        <w:rPr>
          <w:rFonts w:eastAsia="Calibri" w:cs="Arial"/>
          <w:color w:val="000000" w:themeColor="text1"/>
          <w:lang w:eastAsia="en-GB"/>
        </w:rPr>
        <w:t xml:space="preserve"> and headteachers regarding the bids</w:t>
      </w:r>
      <w:r w:rsidR="00D43110">
        <w:rPr>
          <w:rFonts w:eastAsia="Calibri" w:cs="Arial"/>
          <w:color w:val="000000" w:themeColor="text1"/>
          <w:lang w:eastAsia="en-GB"/>
        </w:rPr>
        <w:t>.</w:t>
      </w:r>
      <w:r w:rsidRPr="58C169DF">
        <w:rPr>
          <w:rFonts w:eastAsia="Calibri" w:cs="Arial"/>
          <w:color w:val="000000" w:themeColor="text1"/>
          <w:lang w:eastAsia="en-GB"/>
        </w:rPr>
        <w:t xml:space="preserve"> </w:t>
      </w:r>
      <w:r w:rsidR="00D43110">
        <w:rPr>
          <w:rFonts w:eastAsia="Calibri" w:cs="Arial"/>
          <w:color w:val="000000" w:themeColor="text1"/>
          <w:lang w:eastAsia="en-GB"/>
        </w:rPr>
        <w:t>A</w:t>
      </w:r>
      <w:r w:rsidRPr="58C169DF">
        <w:rPr>
          <w:rFonts w:eastAsia="Calibri" w:cs="Arial"/>
          <w:color w:val="000000" w:themeColor="text1"/>
          <w:lang w:eastAsia="en-GB"/>
        </w:rPr>
        <w:t xml:space="preserve">ll </w:t>
      </w:r>
      <w:r w:rsidR="00D43110">
        <w:rPr>
          <w:rFonts w:eastAsia="Calibri" w:cs="Arial"/>
          <w:color w:val="000000" w:themeColor="text1"/>
          <w:lang w:eastAsia="en-GB"/>
        </w:rPr>
        <w:t xml:space="preserve">are </w:t>
      </w:r>
      <w:r w:rsidR="5401AE3D" w:rsidRPr="58C169DF">
        <w:rPr>
          <w:rFonts w:eastAsia="Calibri" w:cs="Arial"/>
          <w:color w:val="000000" w:themeColor="text1"/>
          <w:lang w:eastAsia="en-GB"/>
        </w:rPr>
        <w:t>supportive of the approach.</w:t>
      </w:r>
    </w:p>
    <w:p w14:paraId="10522D70" w14:textId="77777777" w:rsidR="0067448C" w:rsidRDefault="0067448C" w:rsidP="00676D63">
      <w:pPr>
        <w:pStyle w:val="ListParagraph"/>
        <w:autoSpaceDE w:val="0"/>
        <w:autoSpaceDN w:val="0"/>
        <w:adjustRightInd w:val="0"/>
        <w:rPr>
          <w:rFonts w:eastAsia="Calibri" w:cs="Arial"/>
          <w:color w:val="000000"/>
          <w:szCs w:val="24"/>
          <w:lang w:eastAsia="en-GB"/>
        </w:rPr>
      </w:pPr>
    </w:p>
    <w:p w14:paraId="6350AAFA" w14:textId="3F9D0283" w:rsidR="00667CA9" w:rsidRDefault="661F390E" w:rsidP="46E5C51F">
      <w:pPr>
        <w:pStyle w:val="ListParagraph"/>
        <w:numPr>
          <w:ilvl w:val="0"/>
          <w:numId w:val="7"/>
        </w:numPr>
        <w:autoSpaceDE w:val="0"/>
        <w:autoSpaceDN w:val="0"/>
        <w:adjustRightInd w:val="0"/>
        <w:rPr>
          <w:rFonts w:eastAsia="Calibri" w:cs="Arial"/>
          <w:color w:val="000000"/>
          <w:lang w:eastAsia="en-GB"/>
        </w:rPr>
      </w:pPr>
      <w:r w:rsidRPr="58C169DF">
        <w:rPr>
          <w:rFonts w:eastAsia="Calibri" w:cs="Arial"/>
          <w:color w:val="000000" w:themeColor="text1"/>
          <w:lang w:eastAsia="en-GB"/>
        </w:rPr>
        <w:t xml:space="preserve">Successful </w:t>
      </w:r>
      <w:r w:rsidR="50FDF078" w:rsidRPr="58C169DF">
        <w:rPr>
          <w:rFonts w:eastAsia="Calibri" w:cs="Arial"/>
          <w:color w:val="000000" w:themeColor="text1"/>
          <w:lang w:eastAsia="en-GB"/>
        </w:rPr>
        <w:t>local authorities will be announced</w:t>
      </w:r>
      <w:r w:rsidRPr="58C169DF">
        <w:rPr>
          <w:rFonts w:eastAsia="Calibri" w:cs="Arial"/>
          <w:color w:val="000000" w:themeColor="text1"/>
          <w:lang w:eastAsia="en-GB"/>
        </w:rPr>
        <w:t xml:space="preserve"> by the DfE</w:t>
      </w:r>
      <w:r w:rsidR="50FDF078" w:rsidRPr="58C169DF">
        <w:rPr>
          <w:rFonts w:eastAsia="Calibri" w:cs="Arial"/>
          <w:color w:val="000000" w:themeColor="text1"/>
          <w:lang w:eastAsia="en-GB"/>
        </w:rPr>
        <w:t xml:space="preserve"> </w:t>
      </w:r>
      <w:r w:rsidR="535330BF" w:rsidRPr="58C169DF">
        <w:rPr>
          <w:rFonts w:eastAsia="Calibri" w:cs="Arial"/>
          <w:color w:val="000000" w:themeColor="text1"/>
          <w:lang w:eastAsia="en-GB"/>
        </w:rPr>
        <w:t>by the end</w:t>
      </w:r>
      <w:r w:rsidR="50FDF078" w:rsidRPr="58C169DF">
        <w:rPr>
          <w:rFonts w:eastAsia="Calibri" w:cs="Arial"/>
          <w:color w:val="000000" w:themeColor="text1"/>
          <w:lang w:eastAsia="en-GB"/>
        </w:rPr>
        <w:t xml:space="preserve"> 2022 </w:t>
      </w:r>
      <w:r w:rsidR="00D43110">
        <w:rPr>
          <w:rFonts w:eastAsia="Calibri" w:cs="Arial"/>
          <w:color w:val="000000" w:themeColor="text1"/>
          <w:lang w:eastAsia="en-GB"/>
        </w:rPr>
        <w:t>or</w:t>
      </w:r>
      <w:r w:rsidR="50FDF078" w:rsidRPr="58C169DF">
        <w:rPr>
          <w:rFonts w:eastAsia="Calibri" w:cs="Arial"/>
          <w:color w:val="000000" w:themeColor="text1"/>
          <w:lang w:eastAsia="en-GB"/>
        </w:rPr>
        <w:t xml:space="preserve"> early </w:t>
      </w:r>
      <w:r w:rsidR="00D43110">
        <w:rPr>
          <w:rFonts w:eastAsia="Calibri" w:cs="Arial"/>
          <w:color w:val="000000" w:themeColor="text1"/>
          <w:lang w:eastAsia="en-GB"/>
        </w:rPr>
        <w:t xml:space="preserve">in </w:t>
      </w:r>
      <w:r w:rsidR="50FDF078" w:rsidRPr="58C169DF">
        <w:rPr>
          <w:rFonts w:eastAsia="Calibri" w:cs="Arial"/>
          <w:color w:val="000000" w:themeColor="text1"/>
          <w:lang w:eastAsia="en-GB"/>
        </w:rPr>
        <w:t>2023</w:t>
      </w:r>
      <w:r w:rsidR="535330BF" w:rsidRPr="58C169DF">
        <w:rPr>
          <w:rFonts w:eastAsia="Calibri" w:cs="Arial"/>
          <w:color w:val="000000" w:themeColor="text1"/>
          <w:lang w:eastAsia="en-GB"/>
        </w:rPr>
        <w:t>.</w:t>
      </w:r>
      <w:r w:rsidR="50FDF078" w:rsidRPr="58C169DF">
        <w:rPr>
          <w:rFonts w:eastAsia="Calibri" w:cs="Arial"/>
          <w:color w:val="000000" w:themeColor="text1"/>
          <w:lang w:eastAsia="en-GB"/>
        </w:rPr>
        <w:t xml:space="preserve"> </w:t>
      </w:r>
      <w:r w:rsidR="535330BF" w:rsidRPr="58C169DF">
        <w:rPr>
          <w:rFonts w:eastAsia="Calibri" w:cs="Arial"/>
          <w:color w:val="000000" w:themeColor="text1"/>
          <w:lang w:eastAsia="en-GB"/>
        </w:rPr>
        <w:t>C</w:t>
      </w:r>
      <w:r w:rsidR="50FDF078" w:rsidRPr="58C169DF">
        <w:rPr>
          <w:rFonts w:eastAsia="Calibri" w:cs="Arial"/>
          <w:color w:val="000000" w:themeColor="text1"/>
          <w:lang w:eastAsia="en-GB"/>
        </w:rPr>
        <w:t>ompetitions will then launch in the successful areas through the publication of local authority specifications and proposer guidance.</w:t>
      </w:r>
      <w:r w:rsidR="4A4D3253" w:rsidRPr="58C169DF">
        <w:rPr>
          <w:rFonts w:eastAsia="Calibri" w:cs="Arial"/>
          <w:color w:val="000000" w:themeColor="text1"/>
          <w:lang w:eastAsia="en-GB"/>
        </w:rPr>
        <w:t xml:space="preserve"> </w:t>
      </w:r>
      <w:r w:rsidR="4A0FD520" w:rsidRPr="58C169DF">
        <w:rPr>
          <w:rFonts w:eastAsia="Calibri" w:cs="Arial"/>
          <w:color w:val="000000" w:themeColor="text1"/>
          <w:lang w:eastAsia="en-GB"/>
        </w:rPr>
        <w:t xml:space="preserve">The final approval for the </w:t>
      </w:r>
      <w:r w:rsidR="00D43110">
        <w:rPr>
          <w:rFonts w:eastAsia="Calibri" w:cs="Arial"/>
          <w:color w:val="000000" w:themeColor="text1"/>
          <w:lang w:eastAsia="en-GB"/>
        </w:rPr>
        <w:t>s</w:t>
      </w:r>
      <w:r w:rsidR="4A0FD520" w:rsidRPr="58C169DF">
        <w:rPr>
          <w:rFonts w:eastAsia="Calibri" w:cs="Arial"/>
          <w:color w:val="000000" w:themeColor="text1"/>
          <w:lang w:eastAsia="en-GB"/>
        </w:rPr>
        <w:t xml:space="preserve">pecial </w:t>
      </w:r>
      <w:r w:rsidR="00D43110">
        <w:rPr>
          <w:rFonts w:eastAsia="Calibri" w:cs="Arial"/>
          <w:color w:val="000000" w:themeColor="text1"/>
          <w:lang w:eastAsia="en-GB"/>
        </w:rPr>
        <w:t>s</w:t>
      </w:r>
      <w:r w:rsidR="4A0FD520" w:rsidRPr="58C169DF">
        <w:rPr>
          <w:rFonts w:eastAsia="Calibri" w:cs="Arial"/>
          <w:color w:val="000000" w:themeColor="text1"/>
          <w:lang w:eastAsia="en-GB"/>
        </w:rPr>
        <w:t xml:space="preserve">chool will be made in </w:t>
      </w:r>
      <w:r w:rsidR="3F4CD4FF" w:rsidRPr="58C169DF">
        <w:rPr>
          <w:rFonts w:eastAsia="Calibri" w:cs="Arial"/>
          <w:color w:val="000000" w:themeColor="text1"/>
          <w:lang w:eastAsia="en-GB"/>
        </w:rPr>
        <w:t xml:space="preserve">September 2023 and </w:t>
      </w:r>
      <w:r w:rsidR="62048BEF" w:rsidRPr="46E5C51F">
        <w:rPr>
          <w:rFonts w:eastAsia="Calibri" w:cs="Arial"/>
          <w:color w:val="000000" w:themeColor="text1"/>
          <w:lang w:eastAsia="en-GB"/>
        </w:rPr>
        <w:t xml:space="preserve">then </w:t>
      </w:r>
      <w:r w:rsidR="3F4CD4FF" w:rsidRPr="58C169DF">
        <w:rPr>
          <w:rFonts w:eastAsia="Calibri" w:cs="Arial"/>
          <w:color w:val="000000" w:themeColor="text1"/>
          <w:lang w:eastAsia="en-GB"/>
        </w:rPr>
        <w:t xml:space="preserve">the project will </w:t>
      </w:r>
      <w:r w:rsidR="62048BEF" w:rsidRPr="46E5C51F">
        <w:rPr>
          <w:rFonts w:eastAsia="Calibri" w:cs="Arial"/>
          <w:color w:val="000000" w:themeColor="text1"/>
          <w:lang w:eastAsia="en-GB"/>
        </w:rPr>
        <w:t>move into</w:t>
      </w:r>
      <w:r w:rsidR="3F4CD4FF" w:rsidRPr="58C169DF">
        <w:rPr>
          <w:rFonts w:eastAsia="Calibri" w:cs="Arial"/>
          <w:color w:val="000000" w:themeColor="text1"/>
          <w:lang w:eastAsia="en-GB"/>
        </w:rPr>
        <w:t xml:space="preserve"> the pre-opening stage</w:t>
      </w:r>
      <w:r w:rsidR="62048BEF" w:rsidRPr="46E5C51F">
        <w:rPr>
          <w:rFonts w:eastAsia="Calibri" w:cs="Arial"/>
          <w:color w:val="000000" w:themeColor="text1"/>
          <w:lang w:eastAsia="en-GB"/>
        </w:rPr>
        <w:t xml:space="preserve"> with the Academy Trust and DfE. Schools will ope</w:t>
      </w:r>
      <w:r w:rsidR="004949BE">
        <w:rPr>
          <w:rFonts w:eastAsia="Calibri" w:cs="Arial"/>
          <w:color w:val="000000" w:themeColor="text1"/>
          <w:lang w:eastAsia="en-GB"/>
        </w:rPr>
        <w:t>n</w:t>
      </w:r>
      <w:r w:rsidR="62048BEF" w:rsidRPr="46E5C51F">
        <w:rPr>
          <w:rFonts w:eastAsia="Calibri" w:cs="Arial"/>
          <w:color w:val="000000" w:themeColor="text1"/>
          <w:lang w:eastAsia="en-GB"/>
        </w:rPr>
        <w:t xml:space="preserve"> in September 2025 at the earliest.</w:t>
      </w:r>
    </w:p>
    <w:p w14:paraId="0A5F85CE" w14:textId="20F6F429" w:rsidR="46E5C51F" w:rsidRDefault="46E5C51F" w:rsidP="0041301B">
      <w:pPr>
        <w:pStyle w:val="ListParagraph"/>
        <w:rPr>
          <w:rFonts w:eastAsia="Calibri" w:cs="Arial"/>
          <w:color w:val="000000" w:themeColor="text1"/>
          <w:lang w:eastAsia="en-GB"/>
        </w:rPr>
      </w:pPr>
    </w:p>
    <w:p w14:paraId="60C43283" w14:textId="6817C00E" w:rsidR="00D22B73" w:rsidRPr="0067448C" w:rsidRDefault="09D34811" w:rsidP="00471651">
      <w:pPr>
        <w:pStyle w:val="ListParagraph"/>
        <w:numPr>
          <w:ilvl w:val="0"/>
          <w:numId w:val="7"/>
        </w:numPr>
        <w:autoSpaceDE w:val="0"/>
        <w:autoSpaceDN w:val="0"/>
        <w:adjustRightInd w:val="0"/>
        <w:rPr>
          <w:rFonts w:eastAsia="Calibri"/>
          <w:lang w:eastAsia="en-GB"/>
        </w:rPr>
      </w:pPr>
      <w:r w:rsidRPr="58C169DF">
        <w:rPr>
          <w:rFonts w:eastAsia="Calibri"/>
          <w:lang w:eastAsia="en-GB"/>
        </w:rPr>
        <w:t xml:space="preserve">If successful, a site for the </w:t>
      </w:r>
      <w:r w:rsidR="406403BC" w:rsidRPr="46E5C51F">
        <w:rPr>
          <w:rFonts w:eastAsia="Calibri"/>
          <w:lang w:eastAsia="en-GB"/>
        </w:rPr>
        <w:t xml:space="preserve">Harrow </w:t>
      </w:r>
      <w:r w:rsidR="00D43110">
        <w:rPr>
          <w:rFonts w:eastAsia="Calibri"/>
          <w:lang w:eastAsia="en-GB"/>
        </w:rPr>
        <w:t>s</w:t>
      </w:r>
      <w:r w:rsidRPr="58C169DF">
        <w:rPr>
          <w:rFonts w:eastAsia="Calibri"/>
          <w:lang w:eastAsia="en-GB"/>
        </w:rPr>
        <w:t xml:space="preserve">pecial </w:t>
      </w:r>
      <w:r w:rsidR="00D43110">
        <w:rPr>
          <w:rFonts w:eastAsia="Calibri"/>
          <w:lang w:eastAsia="en-GB"/>
        </w:rPr>
        <w:t>s</w:t>
      </w:r>
      <w:r w:rsidRPr="58C169DF">
        <w:rPr>
          <w:rFonts w:eastAsia="Calibri"/>
          <w:lang w:eastAsia="en-GB"/>
        </w:rPr>
        <w:t xml:space="preserve">chool will need to be </w:t>
      </w:r>
      <w:r w:rsidR="0E3D443F" w:rsidRPr="46E5C51F">
        <w:rPr>
          <w:rFonts w:eastAsia="Calibri"/>
          <w:lang w:eastAsia="en-GB"/>
        </w:rPr>
        <w:t>s</w:t>
      </w:r>
      <w:r w:rsidR="6FCB0ED7" w:rsidRPr="46E5C51F">
        <w:rPr>
          <w:rFonts w:eastAsia="Calibri"/>
          <w:lang w:eastAsia="en-GB"/>
        </w:rPr>
        <w:t>ecured</w:t>
      </w:r>
      <w:r w:rsidR="3292844A" w:rsidRPr="58C169DF">
        <w:rPr>
          <w:rFonts w:eastAsia="Calibri"/>
          <w:lang w:eastAsia="en-GB"/>
        </w:rPr>
        <w:t xml:space="preserve"> within Harrow</w:t>
      </w:r>
      <w:r w:rsidR="6D9670A3" w:rsidRPr="46E5C51F">
        <w:rPr>
          <w:rFonts w:eastAsia="Calibri"/>
          <w:lang w:eastAsia="en-GB"/>
        </w:rPr>
        <w:t xml:space="preserve"> by the DfE</w:t>
      </w:r>
      <w:r w:rsidR="00310AAB">
        <w:rPr>
          <w:rFonts w:eastAsia="Calibri"/>
          <w:lang w:eastAsia="en-GB"/>
        </w:rPr>
        <w:t xml:space="preserve"> or through other means</w:t>
      </w:r>
      <w:r w:rsidR="0C52D09C" w:rsidRPr="46E5C51F">
        <w:rPr>
          <w:rFonts w:eastAsia="Calibri"/>
          <w:lang w:eastAsia="en-GB"/>
        </w:rPr>
        <w:t xml:space="preserve">. </w:t>
      </w:r>
      <w:r w:rsidR="260C8DF9" w:rsidRPr="35E4B358">
        <w:rPr>
          <w:rFonts w:eastAsia="Calibri"/>
          <w:lang w:eastAsia="en-GB"/>
        </w:rPr>
        <w:t xml:space="preserve">If unsuccessful, other options </w:t>
      </w:r>
      <w:r w:rsidR="043F9A4B" w:rsidRPr="35E4B358">
        <w:rPr>
          <w:rFonts w:eastAsia="Calibri"/>
          <w:lang w:eastAsia="en-GB"/>
        </w:rPr>
        <w:t>will need to be explored to meet the growing demand</w:t>
      </w:r>
      <w:r w:rsidR="531D24F2" w:rsidRPr="35E4B358">
        <w:rPr>
          <w:rFonts w:eastAsia="Calibri"/>
          <w:lang w:eastAsia="en-GB"/>
        </w:rPr>
        <w:t>.</w:t>
      </w:r>
    </w:p>
    <w:p w14:paraId="7B1FFEC8" w14:textId="77777777" w:rsidR="002C5536" w:rsidRDefault="002C5536" w:rsidP="002C5536">
      <w:pPr>
        <w:autoSpaceDE w:val="0"/>
        <w:autoSpaceDN w:val="0"/>
        <w:adjustRightInd w:val="0"/>
        <w:rPr>
          <w:rFonts w:eastAsia="Calibri" w:cs="Arial"/>
          <w:color w:val="000000"/>
          <w:szCs w:val="24"/>
          <w:lang w:eastAsia="en-GB"/>
        </w:rPr>
      </w:pPr>
    </w:p>
    <w:p w14:paraId="157E495A" w14:textId="77777777" w:rsidR="002C5536" w:rsidRPr="004B023E" w:rsidRDefault="002C5536" w:rsidP="002C5536">
      <w:pPr>
        <w:rPr>
          <w:b/>
          <w:bCs/>
          <w:sz w:val="28"/>
          <w:szCs w:val="28"/>
        </w:rPr>
      </w:pPr>
      <w:r w:rsidRPr="00381A9A">
        <w:rPr>
          <w:b/>
          <w:bCs/>
          <w:sz w:val="28"/>
          <w:szCs w:val="28"/>
        </w:rPr>
        <w:t>School Capital Programme</w:t>
      </w:r>
      <w:r>
        <w:rPr>
          <w:b/>
          <w:bCs/>
          <w:sz w:val="28"/>
          <w:szCs w:val="28"/>
        </w:rPr>
        <w:t xml:space="preserve"> 2020-2025</w:t>
      </w:r>
    </w:p>
    <w:p w14:paraId="28D0BD91" w14:textId="728B8A64" w:rsidR="002C5536" w:rsidRPr="004B023E" w:rsidRDefault="483EF4E7" w:rsidP="00FB4B15">
      <w:pPr>
        <w:pStyle w:val="ListParagraph"/>
        <w:numPr>
          <w:ilvl w:val="0"/>
          <w:numId w:val="7"/>
        </w:numPr>
        <w:autoSpaceDE w:val="0"/>
        <w:autoSpaceDN w:val="0"/>
        <w:adjustRightInd w:val="0"/>
        <w:rPr>
          <w:rFonts w:eastAsia="Calibri" w:cs="Arial"/>
          <w:color w:val="000000"/>
          <w:szCs w:val="24"/>
          <w:lang w:eastAsia="en-GB"/>
        </w:rPr>
      </w:pPr>
      <w:r w:rsidRPr="35E4B358">
        <w:rPr>
          <w:rFonts w:eastAsia="Calibri" w:cs="Arial"/>
          <w:color w:val="000000" w:themeColor="text1"/>
          <w:lang w:eastAsia="en-GB"/>
        </w:rPr>
        <w:t>To support the SEND expansions the following schools will have</w:t>
      </w:r>
      <w:r w:rsidR="00DB1426">
        <w:rPr>
          <w:rFonts w:eastAsia="Calibri" w:cs="Arial"/>
          <w:color w:val="000000" w:themeColor="text1"/>
          <w:lang w:eastAsia="en-GB"/>
        </w:rPr>
        <w:t xml:space="preserve"> a</w:t>
      </w:r>
      <w:r w:rsidRPr="35E4B358">
        <w:rPr>
          <w:rFonts w:eastAsia="Calibri" w:cs="Arial"/>
          <w:color w:val="000000" w:themeColor="text1"/>
          <w:lang w:eastAsia="en-GB"/>
        </w:rPr>
        <w:t xml:space="preserve"> Capital project to ensure that there is suitable and sufficient accommodation. </w:t>
      </w:r>
      <w:r w:rsidR="02B795E8" w:rsidRPr="35E4B358">
        <w:rPr>
          <w:rFonts w:eastAsia="Calibri" w:cs="Arial"/>
          <w:color w:val="000000" w:themeColor="text1"/>
          <w:lang w:eastAsia="en-GB"/>
        </w:rPr>
        <w:t>Th</w:t>
      </w:r>
      <w:r w:rsidR="0F240CC8" w:rsidRPr="35E4B358">
        <w:rPr>
          <w:rFonts w:eastAsia="Calibri" w:cs="Arial"/>
          <w:color w:val="000000" w:themeColor="text1"/>
          <w:lang w:eastAsia="en-GB"/>
        </w:rPr>
        <w:t>ese</w:t>
      </w:r>
      <w:r w:rsidR="02B795E8" w:rsidRPr="35E4B358">
        <w:rPr>
          <w:rFonts w:eastAsia="Calibri" w:cs="Arial"/>
          <w:color w:val="000000" w:themeColor="text1"/>
          <w:lang w:eastAsia="en-GB"/>
        </w:rPr>
        <w:t xml:space="preserve"> </w:t>
      </w:r>
      <w:r w:rsidR="0F240CC8" w:rsidRPr="35E4B358">
        <w:rPr>
          <w:rFonts w:eastAsia="Calibri" w:cs="Arial"/>
          <w:color w:val="000000" w:themeColor="text1"/>
          <w:lang w:eastAsia="en-GB"/>
        </w:rPr>
        <w:t>are</w:t>
      </w:r>
      <w:r w:rsidRPr="35E4B358">
        <w:rPr>
          <w:rFonts w:eastAsia="Calibri" w:cs="Arial"/>
          <w:color w:val="000000" w:themeColor="text1"/>
          <w:lang w:eastAsia="en-GB"/>
        </w:rPr>
        <w:t xml:space="preserve"> funded </w:t>
      </w:r>
      <w:r w:rsidR="0F240CC8" w:rsidRPr="35E4B358">
        <w:rPr>
          <w:rFonts w:eastAsia="Calibri" w:cs="Arial"/>
          <w:color w:val="000000" w:themeColor="text1"/>
          <w:lang w:eastAsia="en-GB"/>
        </w:rPr>
        <w:t xml:space="preserve">by the </w:t>
      </w:r>
      <w:r w:rsidRPr="35E4B358">
        <w:rPr>
          <w:rFonts w:eastAsia="Calibri" w:cs="Arial"/>
          <w:color w:val="000000" w:themeColor="text1"/>
          <w:lang w:eastAsia="en-GB"/>
        </w:rPr>
        <w:t xml:space="preserve">DfE’s </w:t>
      </w:r>
      <w:r w:rsidR="003820B2">
        <w:rPr>
          <w:rFonts w:eastAsia="Calibri" w:cs="Arial"/>
          <w:color w:val="000000" w:themeColor="text1"/>
          <w:lang w:eastAsia="en-GB"/>
        </w:rPr>
        <w:t>High Needs Provision Capital Allocations</w:t>
      </w:r>
      <w:r w:rsidRPr="35E4B358">
        <w:rPr>
          <w:rFonts w:eastAsia="Calibri" w:cs="Arial"/>
          <w:color w:val="000000" w:themeColor="text1"/>
          <w:lang w:eastAsia="en-GB"/>
        </w:rPr>
        <w:t xml:space="preserve"> Grant</w:t>
      </w:r>
    </w:p>
    <w:p w14:paraId="6B051C2B" w14:textId="77777777" w:rsidR="002C5536" w:rsidRDefault="002C5536" w:rsidP="002C5536">
      <w:pPr>
        <w:autoSpaceDE w:val="0"/>
        <w:autoSpaceDN w:val="0"/>
        <w:adjustRightInd w:val="0"/>
        <w:rPr>
          <w:rFonts w:eastAsia="Calibri" w:cs="Arial"/>
          <w:color w:val="000000"/>
          <w:szCs w:val="24"/>
          <w:lang w:eastAsia="en-GB"/>
        </w:rPr>
      </w:pPr>
      <w:r>
        <w:rPr>
          <w:rFonts w:eastAsia="Calibri" w:cs="Arial"/>
          <w:color w:val="000000"/>
          <w:szCs w:val="24"/>
          <w:lang w:eastAsia="en-GB"/>
        </w:rPr>
        <w:t xml:space="preserve"> </w:t>
      </w:r>
    </w:p>
    <w:p w14:paraId="3E169C2D" w14:textId="77777777" w:rsidR="002C5536" w:rsidRDefault="002C5536" w:rsidP="002C5536">
      <w:pPr>
        <w:pStyle w:val="ListParagraph"/>
        <w:autoSpaceDE w:val="0"/>
        <w:autoSpaceDN w:val="0"/>
        <w:adjustRightInd w:val="0"/>
        <w:rPr>
          <w:rFonts w:eastAsia="Calibri" w:cs="Arial"/>
          <w:color w:val="000000"/>
          <w:szCs w:val="24"/>
          <w:lang w:eastAsia="en-GB"/>
        </w:rPr>
      </w:pPr>
      <w:r>
        <w:rPr>
          <w:rFonts w:eastAsia="Calibri" w:cs="Arial"/>
          <w:color w:val="000000"/>
          <w:szCs w:val="24"/>
          <w:lang w:eastAsia="en-GB"/>
        </w:rPr>
        <w:t>1. Grange Primary School</w:t>
      </w:r>
    </w:p>
    <w:p w14:paraId="04723C40" w14:textId="77777777" w:rsidR="002C5536" w:rsidRDefault="002C5536" w:rsidP="002C5536">
      <w:pPr>
        <w:autoSpaceDE w:val="0"/>
        <w:autoSpaceDN w:val="0"/>
        <w:adjustRightInd w:val="0"/>
        <w:ind w:firstLine="720"/>
        <w:rPr>
          <w:rFonts w:eastAsia="Calibri" w:cs="Arial"/>
          <w:color w:val="000000"/>
          <w:szCs w:val="24"/>
          <w:lang w:eastAsia="en-GB"/>
        </w:rPr>
      </w:pPr>
      <w:r w:rsidRPr="00802F63">
        <w:rPr>
          <w:rFonts w:eastAsia="Calibri" w:cs="Arial"/>
          <w:color w:val="000000"/>
          <w:szCs w:val="24"/>
          <w:lang w:eastAsia="en-GB"/>
        </w:rPr>
        <w:t xml:space="preserve">2. </w:t>
      </w:r>
      <w:r>
        <w:rPr>
          <w:rFonts w:eastAsia="Calibri" w:cs="Arial"/>
          <w:color w:val="000000"/>
          <w:szCs w:val="24"/>
          <w:lang w:eastAsia="en-GB"/>
        </w:rPr>
        <w:t>Pinner Wood School</w:t>
      </w:r>
    </w:p>
    <w:p w14:paraId="2D7E04D2" w14:textId="77777777" w:rsidR="002C5536" w:rsidRDefault="002C5536" w:rsidP="002C5536">
      <w:pPr>
        <w:autoSpaceDE w:val="0"/>
        <w:autoSpaceDN w:val="0"/>
        <w:adjustRightInd w:val="0"/>
        <w:ind w:firstLine="720"/>
        <w:rPr>
          <w:rFonts w:eastAsia="Calibri" w:cs="Arial"/>
          <w:color w:val="000000"/>
          <w:szCs w:val="24"/>
          <w:lang w:eastAsia="en-GB"/>
        </w:rPr>
      </w:pPr>
      <w:r>
        <w:rPr>
          <w:rFonts w:eastAsia="Calibri" w:cs="Arial"/>
          <w:color w:val="000000"/>
          <w:szCs w:val="24"/>
          <w:lang w:eastAsia="en-GB"/>
        </w:rPr>
        <w:t xml:space="preserve">3. </w:t>
      </w:r>
      <w:proofErr w:type="spellStart"/>
      <w:r>
        <w:rPr>
          <w:rFonts w:eastAsia="Calibri" w:cs="Arial"/>
          <w:color w:val="000000"/>
          <w:szCs w:val="24"/>
          <w:lang w:eastAsia="en-GB"/>
        </w:rPr>
        <w:t>Stanburn</w:t>
      </w:r>
      <w:proofErr w:type="spellEnd"/>
      <w:r>
        <w:rPr>
          <w:rFonts w:eastAsia="Calibri" w:cs="Arial"/>
          <w:color w:val="000000"/>
          <w:szCs w:val="24"/>
          <w:lang w:eastAsia="en-GB"/>
        </w:rPr>
        <w:t xml:space="preserve"> Primary School</w:t>
      </w:r>
    </w:p>
    <w:p w14:paraId="568BAE26" w14:textId="77777777" w:rsidR="002C5536" w:rsidRDefault="002C5536" w:rsidP="002C5536">
      <w:pPr>
        <w:autoSpaceDE w:val="0"/>
        <w:autoSpaceDN w:val="0"/>
        <w:adjustRightInd w:val="0"/>
        <w:ind w:firstLine="720"/>
        <w:rPr>
          <w:rFonts w:eastAsia="Calibri" w:cs="Arial"/>
          <w:color w:val="000000"/>
          <w:szCs w:val="24"/>
          <w:lang w:eastAsia="en-GB"/>
        </w:rPr>
      </w:pPr>
      <w:r>
        <w:rPr>
          <w:rFonts w:eastAsia="Calibri" w:cs="Arial"/>
          <w:color w:val="000000"/>
          <w:szCs w:val="24"/>
          <w:lang w:eastAsia="en-GB"/>
        </w:rPr>
        <w:t>4. Canons High School</w:t>
      </w:r>
    </w:p>
    <w:p w14:paraId="47A4DB0B" w14:textId="49487C9C" w:rsidR="002C5536" w:rsidRDefault="4C6EEFAB" w:rsidP="002C5536">
      <w:pPr>
        <w:autoSpaceDE w:val="0"/>
        <w:autoSpaceDN w:val="0"/>
        <w:adjustRightInd w:val="0"/>
        <w:ind w:firstLine="720"/>
        <w:rPr>
          <w:rFonts w:eastAsia="Calibri" w:cs="Arial"/>
          <w:color w:val="000000"/>
          <w:lang w:eastAsia="en-GB"/>
        </w:rPr>
      </w:pPr>
      <w:r w:rsidRPr="46E5C51F">
        <w:rPr>
          <w:rFonts w:eastAsia="Calibri" w:cs="Arial"/>
          <w:color w:val="000000" w:themeColor="text1"/>
          <w:lang w:eastAsia="en-GB"/>
        </w:rPr>
        <w:t>5. Woodlands</w:t>
      </w:r>
      <w:r w:rsidR="05684EF4" w:rsidRPr="46E5C51F">
        <w:rPr>
          <w:rFonts w:eastAsia="Calibri" w:cs="Arial"/>
          <w:color w:val="000000" w:themeColor="text1"/>
          <w:lang w:eastAsia="en-GB"/>
        </w:rPr>
        <w:t xml:space="preserve"> Primary School</w:t>
      </w:r>
    </w:p>
    <w:p w14:paraId="1A741CC6" w14:textId="20BCEC8F" w:rsidR="002C5536" w:rsidRDefault="002C5536" w:rsidP="002C5536">
      <w:pPr>
        <w:autoSpaceDE w:val="0"/>
        <w:autoSpaceDN w:val="0"/>
        <w:adjustRightInd w:val="0"/>
        <w:ind w:firstLine="720"/>
        <w:rPr>
          <w:rFonts w:eastAsia="Calibri" w:cs="Arial"/>
          <w:color w:val="000000" w:themeColor="text1"/>
          <w:lang w:eastAsia="en-GB"/>
        </w:rPr>
      </w:pPr>
      <w:r w:rsidRPr="46E5C51F">
        <w:rPr>
          <w:rFonts w:eastAsia="Calibri" w:cs="Arial"/>
          <w:color w:val="000000" w:themeColor="text1"/>
          <w:lang w:eastAsia="en-GB"/>
        </w:rPr>
        <w:t>6. Shaftesbury</w:t>
      </w:r>
      <w:r w:rsidR="2DA6D2C2" w:rsidRPr="46E5C51F">
        <w:rPr>
          <w:rFonts w:eastAsia="Calibri" w:cs="Arial"/>
          <w:color w:val="000000" w:themeColor="text1"/>
          <w:lang w:eastAsia="en-GB"/>
        </w:rPr>
        <w:t xml:space="preserve"> High School</w:t>
      </w:r>
    </w:p>
    <w:p w14:paraId="6E95BAC9" w14:textId="459B5B16" w:rsidR="00DB20BC" w:rsidRDefault="004D61F0" w:rsidP="002C5536">
      <w:pPr>
        <w:autoSpaceDE w:val="0"/>
        <w:autoSpaceDN w:val="0"/>
        <w:adjustRightInd w:val="0"/>
        <w:ind w:firstLine="720"/>
        <w:rPr>
          <w:rFonts w:eastAsia="Calibri" w:cs="Arial"/>
          <w:color w:val="000000"/>
          <w:lang w:eastAsia="en-GB"/>
        </w:rPr>
      </w:pPr>
      <w:r>
        <w:rPr>
          <w:rFonts w:eastAsia="Calibri" w:cs="Arial"/>
          <w:color w:val="000000" w:themeColor="text1"/>
          <w:lang w:eastAsia="en-GB"/>
        </w:rPr>
        <w:t>7. Alexandra</w:t>
      </w:r>
      <w:r w:rsidR="00D43110">
        <w:rPr>
          <w:rFonts w:eastAsia="Calibri" w:cs="Arial"/>
          <w:color w:val="000000" w:themeColor="text1"/>
          <w:lang w:eastAsia="en-GB"/>
        </w:rPr>
        <w:t xml:space="preserve"> </w:t>
      </w:r>
      <w:r w:rsidR="00D43110" w:rsidRPr="46E5C51F">
        <w:rPr>
          <w:rFonts w:eastAsia="Calibri" w:cs="Arial"/>
          <w:color w:val="000000" w:themeColor="text1"/>
          <w:lang w:eastAsia="en-GB"/>
        </w:rPr>
        <w:t>Primary School</w:t>
      </w:r>
    </w:p>
    <w:p w14:paraId="66F15EC3" w14:textId="1CDC38A1" w:rsidR="0011305C" w:rsidRDefault="004D61F0" w:rsidP="002C5536">
      <w:pPr>
        <w:autoSpaceDE w:val="0"/>
        <w:autoSpaceDN w:val="0"/>
        <w:adjustRightInd w:val="0"/>
        <w:ind w:firstLine="720"/>
        <w:rPr>
          <w:rFonts w:eastAsia="Calibri" w:cs="Arial"/>
          <w:color w:val="000000"/>
          <w:szCs w:val="24"/>
          <w:lang w:eastAsia="en-GB"/>
        </w:rPr>
      </w:pPr>
      <w:r>
        <w:rPr>
          <w:rFonts w:eastAsia="Calibri" w:cs="Arial"/>
          <w:color w:val="000000"/>
          <w:szCs w:val="24"/>
          <w:lang w:eastAsia="en-GB"/>
        </w:rPr>
        <w:t>9</w:t>
      </w:r>
      <w:r w:rsidR="0011305C">
        <w:rPr>
          <w:rFonts w:eastAsia="Calibri" w:cs="Arial"/>
          <w:color w:val="000000"/>
          <w:szCs w:val="24"/>
          <w:lang w:eastAsia="en-GB"/>
        </w:rPr>
        <w:t>. Kingsley sate</w:t>
      </w:r>
      <w:r w:rsidR="009F6C91">
        <w:rPr>
          <w:rFonts w:eastAsia="Calibri" w:cs="Arial"/>
          <w:color w:val="000000"/>
          <w:szCs w:val="24"/>
          <w:lang w:eastAsia="en-GB"/>
        </w:rPr>
        <w:t>llite at Weald Rise Primary School</w:t>
      </w:r>
    </w:p>
    <w:p w14:paraId="734E3E3E" w14:textId="558BE002" w:rsidR="009F6C91" w:rsidRDefault="004D61F0" w:rsidP="002C5536">
      <w:pPr>
        <w:autoSpaceDE w:val="0"/>
        <w:autoSpaceDN w:val="0"/>
        <w:adjustRightInd w:val="0"/>
        <w:ind w:firstLine="720"/>
        <w:rPr>
          <w:rFonts w:eastAsia="Calibri" w:cs="Arial"/>
          <w:color w:val="000000"/>
          <w:szCs w:val="24"/>
          <w:lang w:eastAsia="en-GB"/>
        </w:rPr>
      </w:pPr>
      <w:r>
        <w:rPr>
          <w:rFonts w:eastAsia="Calibri" w:cs="Arial"/>
          <w:color w:val="000000"/>
          <w:szCs w:val="24"/>
          <w:lang w:eastAsia="en-GB"/>
        </w:rPr>
        <w:t>10</w:t>
      </w:r>
      <w:r w:rsidR="009F6C91">
        <w:rPr>
          <w:rFonts w:eastAsia="Calibri" w:cs="Arial"/>
          <w:color w:val="000000"/>
          <w:szCs w:val="24"/>
          <w:lang w:eastAsia="en-GB"/>
        </w:rPr>
        <w:t>. Additional</w:t>
      </w:r>
      <w:r w:rsidR="002005A4">
        <w:rPr>
          <w:rFonts w:eastAsia="Calibri" w:cs="Arial"/>
          <w:color w:val="000000"/>
          <w:szCs w:val="24"/>
          <w:lang w:eastAsia="en-GB"/>
        </w:rPr>
        <w:t xml:space="preserve"> SLD/ASD</w:t>
      </w:r>
      <w:r w:rsidR="009F6C91">
        <w:rPr>
          <w:rFonts w:eastAsia="Calibri" w:cs="Arial"/>
          <w:color w:val="000000"/>
          <w:szCs w:val="24"/>
          <w:lang w:eastAsia="en-GB"/>
        </w:rPr>
        <w:t xml:space="preserve"> provision </w:t>
      </w:r>
      <w:r w:rsidR="002005A4">
        <w:rPr>
          <w:rFonts w:eastAsia="Calibri" w:cs="Arial"/>
          <w:color w:val="000000"/>
          <w:szCs w:val="24"/>
          <w:lang w:eastAsia="en-GB"/>
        </w:rPr>
        <w:t>required by September 2023</w:t>
      </w:r>
    </w:p>
    <w:p w14:paraId="7380A15B" w14:textId="77777777" w:rsidR="002C5536" w:rsidRDefault="002C5536" w:rsidP="002C5536">
      <w:pPr>
        <w:autoSpaceDE w:val="0"/>
        <w:autoSpaceDN w:val="0"/>
        <w:adjustRightInd w:val="0"/>
        <w:ind w:firstLine="720"/>
        <w:rPr>
          <w:rFonts w:eastAsia="Calibri" w:cs="Arial"/>
          <w:color w:val="000000"/>
          <w:szCs w:val="24"/>
          <w:lang w:eastAsia="en-GB"/>
        </w:rPr>
      </w:pPr>
    </w:p>
    <w:p w14:paraId="28BB2090" w14:textId="57D153F2" w:rsidR="002C5536" w:rsidRDefault="002C5536" w:rsidP="002C5536">
      <w:pPr>
        <w:autoSpaceDE w:val="0"/>
        <w:autoSpaceDN w:val="0"/>
        <w:adjustRightInd w:val="0"/>
        <w:ind w:left="720"/>
        <w:rPr>
          <w:rFonts w:eastAsia="Calibri" w:cs="Arial"/>
          <w:color w:val="000000"/>
          <w:szCs w:val="24"/>
          <w:lang w:eastAsia="en-GB"/>
        </w:rPr>
      </w:pPr>
      <w:r>
        <w:rPr>
          <w:rFonts w:eastAsia="Calibri" w:cs="Arial"/>
          <w:color w:val="000000"/>
          <w:szCs w:val="24"/>
          <w:lang w:eastAsia="en-GB"/>
        </w:rPr>
        <w:t xml:space="preserve">With the exception of Canons High School, the </w:t>
      </w:r>
      <w:r w:rsidR="00D43110">
        <w:rPr>
          <w:rFonts w:eastAsia="Calibri" w:cs="Arial"/>
          <w:color w:val="000000"/>
          <w:szCs w:val="24"/>
          <w:lang w:eastAsia="en-GB"/>
        </w:rPr>
        <w:t>C</w:t>
      </w:r>
      <w:r>
        <w:rPr>
          <w:rFonts w:eastAsia="Calibri" w:cs="Arial"/>
          <w:color w:val="000000"/>
          <w:szCs w:val="24"/>
          <w:lang w:eastAsia="en-GB"/>
        </w:rPr>
        <w:t xml:space="preserve">ouncil will be delivering the Capital Programmes. As an </w:t>
      </w:r>
      <w:r w:rsidR="00D43110">
        <w:rPr>
          <w:rFonts w:eastAsia="Calibri" w:cs="Arial"/>
          <w:color w:val="000000"/>
          <w:szCs w:val="24"/>
          <w:lang w:eastAsia="en-GB"/>
        </w:rPr>
        <w:t>a</w:t>
      </w:r>
      <w:r>
        <w:rPr>
          <w:rFonts w:eastAsia="Calibri" w:cs="Arial"/>
          <w:color w:val="000000"/>
          <w:szCs w:val="24"/>
          <w:lang w:eastAsia="en-GB"/>
        </w:rPr>
        <w:t>cademy</w:t>
      </w:r>
      <w:r w:rsidR="00D43110">
        <w:rPr>
          <w:rFonts w:eastAsia="Calibri" w:cs="Arial"/>
          <w:color w:val="000000"/>
          <w:szCs w:val="24"/>
          <w:lang w:eastAsia="en-GB"/>
        </w:rPr>
        <w:t>,</w:t>
      </w:r>
      <w:r>
        <w:rPr>
          <w:rFonts w:eastAsia="Calibri" w:cs="Arial"/>
          <w:color w:val="000000"/>
          <w:szCs w:val="24"/>
          <w:lang w:eastAsia="en-GB"/>
        </w:rPr>
        <w:t xml:space="preserve"> Canons High School will commission and manage its own Capital programme funded by the Council.</w:t>
      </w:r>
    </w:p>
    <w:p w14:paraId="2DDCFB92" w14:textId="77777777" w:rsidR="002C5536" w:rsidRPr="004B023E" w:rsidRDefault="002C5536" w:rsidP="002C5536">
      <w:pPr>
        <w:rPr>
          <w:rFonts w:eastAsia="Calibri" w:cs="Arial"/>
          <w:color w:val="000000"/>
          <w:szCs w:val="24"/>
          <w:lang w:eastAsia="en-GB"/>
        </w:rPr>
      </w:pPr>
    </w:p>
    <w:p w14:paraId="11ABDFEA" w14:textId="3351D65E" w:rsidR="002C5536" w:rsidRDefault="483EF4E7" w:rsidP="00FB4B15">
      <w:pPr>
        <w:pStyle w:val="ListParagraph"/>
        <w:numPr>
          <w:ilvl w:val="0"/>
          <w:numId w:val="7"/>
        </w:numPr>
        <w:autoSpaceDE w:val="0"/>
        <w:autoSpaceDN w:val="0"/>
        <w:adjustRightInd w:val="0"/>
        <w:rPr>
          <w:rFonts w:eastAsia="Calibri" w:cs="Arial"/>
          <w:color w:val="000000"/>
          <w:lang w:eastAsia="en-GB"/>
        </w:rPr>
      </w:pPr>
      <w:r w:rsidRPr="35E4B358">
        <w:rPr>
          <w:rFonts w:eastAsia="Calibri" w:cs="Arial"/>
          <w:color w:val="000000" w:themeColor="text1"/>
          <w:lang w:eastAsia="en-GB"/>
        </w:rPr>
        <w:t xml:space="preserve">The majority of works for the primary schools </w:t>
      </w:r>
      <w:r w:rsidR="00D43110" w:rsidRPr="35E4B358">
        <w:rPr>
          <w:rFonts w:eastAsia="Calibri" w:cs="Arial"/>
          <w:color w:val="000000" w:themeColor="text1"/>
          <w:lang w:eastAsia="en-GB"/>
        </w:rPr>
        <w:t>i</w:t>
      </w:r>
      <w:r w:rsidR="00D43110">
        <w:rPr>
          <w:rFonts w:eastAsia="Calibri" w:cs="Arial"/>
          <w:color w:val="000000" w:themeColor="text1"/>
          <w:lang w:eastAsia="en-GB"/>
        </w:rPr>
        <w:t>nvolves</w:t>
      </w:r>
      <w:r w:rsidR="00D43110" w:rsidRPr="35E4B358">
        <w:rPr>
          <w:rFonts w:eastAsia="Calibri" w:cs="Arial"/>
          <w:color w:val="000000" w:themeColor="text1"/>
          <w:lang w:eastAsia="en-GB"/>
        </w:rPr>
        <w:t xml:space="preserve"> </w:t>
      </w:r>
      <w:r w:rsidR="7EB4B108" w:rsidRPr="46E5C51F">
        <w:rPr>
          <w:rFonts w:eastAsia="Calibri" w:cs="Arial"/>
          <w:color w:val="000000" w:themeColor="text1"/>
          <w:lang w:eastAsia="en-GB"/>
        </w:rPr>
        <w:t>refurb</w:t>
      </w:r>
      <w:r w:rsidR="1CF9105A" w:rsidRPr="46E5C51F">
        <w:rPr>
          <w:rFonts w:eastAsia="Calibri" w:cs="Arial"/>
          <w:color w:val="000000" w:themeColor="text1"/>
          <w:lang w:eastAsia="en-GB"/>
        </w:rPr>
        <w:t>ish</w:t>
      </w:r>
      <w:r w:rsidR="7EB4B108" w:rsidRPr="46E5C51F">
        <w:rPr>
          <w:rFonts w:eastAsia="Calibri" w:cs="Arial"/>
          <w:color w:val="000000" w:themeColor="text1"/>
          <w:lang w:eastAsia="en-GB"/>
        </w:rPr>
        <w:t>ing</w:t>
      </w:r>
      <w:r w:rsidRPr="35E4B358">
        <w:rPr>
          <w:rFonts w:eastAsia="Calibri" w:cs="Arial"/>
          <w:color w:val="000000" w:themeColor="text1"/>
          <w:lang w:eastAsia="en-GB"/>
        </w:rPr>
        <w:t xml:space="preserve"> existing areas.</w:t>
      </w:r>
    </w:p>
    <w:p w14:paraId="09B9DF9D" w14:textId="77777777" w:rsidR="002C5536" w:rsidRPr="00F34CA0" w:rsidRDefault="002C5536" w:rsidP="002C5536">
      <w:pPr>
        <w:autoSpaceDE w:val="0"/>
        <w:autoSpaceDN w:val="0"/>
        <w:adjustRightInd w:val="0"/>
        <w:rPr>
          <w:rFonts w:eastAsia="Calibri" w:cs="Arial"/>
          <w:color w:val="000000"/>
          <w:szCs w:val="24"/>
          <w:lang w:eastAsia="en-GB"/>
        </w:rPr>
      </w:pPr>
    </w:p>
    <w:p w14:paraId="02F3C1F0" w14:textId="20C791F7" w:rsidR="00E02EC5" w:rsidRPr="00E02EC5" w:rsidRDefault="1EF02A04" w:rsidP="00E02EC5">
      <w:pPr>
        <w:pStyle w:val="ListParagraph"/>
        <w:numPr>
          <w:ilvl w:val="0"/>
          <w:numId w:val="7"/>
        </w:numPr>
        <w:autoSpaceDE w:val="0"/>
        <w:autoSpaceDN w:val="0"/>
        <w:adjustRightInd w:val="0"/>
        <w:rPr>
          <w:rFonts w:eastAsia="Calibri" w:cs="Arial"/>
          <w:color w:val="000000"/>
          <w:lang w:eastAsia="en-GB"/>
        </w:rPr>
      </w:pPr>
      <w:r w:rsidRPr="46E5C51F">
        <w:rPr>
          <w:rFonts w:eastAsia="Calibri" w:cs="Arial"/>
          <w:color w:val="000000" w:themeColor="text1"/>
          <w:lang w:eastAsia="en-GB"/>
        </w:rPr>
        <w:t xml:space="preserve">The </w:t>
      </w:r>
      <w:r w:rsidR="09B3D64E" w:rsidRPr="58C169DF">
        <w:rPr>
          <w:rFonts w:eastAsia="Calibri" w:cs="Arial"/>
          <w:color w:val="000000" w:themeColor="text1"/>
          <w:lang w:eastAsia="en-GB"/>
        </w:rPr>
        <w:t>Woodlands</w:t>
      </w:r>
      <w:r w:rsidR="002C5536" w:rsidRPr="1007DC69">
        <w:rPr>
          <w:rFonts w:eastAsia="Calibri" w:cs="Arial"/>
          <w:color w:val="000000" w:themeColor="text1"/>
          <w:lang w:eastAsia="en-GB"/>
        </w:rPr>
        <w:t xml:space="preserve"> </w:t>
      </w:r>
      <w:r w:rsidR="315DA31B" w:rsidRPr="46E5C51F">
        <w:rPr>
          <w:rFonts w:eastAsia="Calibri" w:cs="Arial"/>
          <w:color w:val="000000" w:themeColor="text1"/>
          <w:lang w:eastAsia="en-GB"/>
        </w:rPr>
        <w:t xml:space="preserve">Primary </w:t>
      </w:r>
      <w:r w:rsidR="001D26C9">
        <w:rPr>
          <w:rFonts w:eastAsia="Calibri" w:cs="Arial"/>
          <w:color w:val="000000" w:themeColor="text1"/>
          <w:lang w:eastAsia="en-GB"/>
        </w:rPr>
        <w:t>School</w:t>
      </w:r>
      <w:r w:rsidR="09B3D64E" w:rsidRPr="58C169DF">
        <w:rPr>
          <w:rFonts w:eastAsia="Calibri" w:cs="Arial"/>
          <w:color w:val="000000" w:themeColor="text1"/>
          <w:lang w:eastAsia="en-GB"/>
        </w:rPr>
        <w:t xml:space="preserve"> </w:t>
      </w:r>
      <w:r w:rsidR="605977EC" w:rsidRPr="46E5C51F">
        <w:rPr>
          <w:rFonts w:eastAsia="Calibri" w:cs="Arial"/>
          <w:color w:val="000000" w:themeColor="text1"/>
          <w:lang w:eastAsia="en-GB"/>
        </w:rPr>
        <w:t>c</w:t>
      </w:r>
      <w:r w:rsidR="2B546E6A" w:rsidRPr="46E5C51F">
        <w:rPr>
          <w:rFonts w:eastAsia="Calibri" w:cs="Arial"/>
          <w:color w:val="000000" w:themeColor="text1"/>
          <w:lang w:eastAsia="en-GB"/>
        </w:rPr>
        <w:t>apital</w:t>
      </w:r>
      <w:r w:rsidR="345BCB66" w:rsidRPr="46E5C51F">
        <w:rPr>
          <w:rFonts w:eastAsia="Calibri" w:cs="Arial"/>
          <w:color w:val="000000" w:themeColor="text1"/>
          <w:lang w:eastAsia="en-GB"/>
        </w:rPr>
        <w:t xml:space="preserve"> p</w:t>
      </w:r>
      <w:r w:rsidR="2B546E6A" w:rsidRPr="46E5C51F">
        <w:rPr>
          <w:rFonts w:eastAsia="Calibri" w:cs="Arial"/>
          <w:color w:val="000000" w:themeColor="text1"/>
          <w:lang w:eastAsia="en-GB"/>
        </w:rPr>
        <w:t>rogramme</w:t>
      </w:r>
      <w:r w:rsidR="09B3D64E" w:rsidRPr="58C169DF">
        <w:rPr>
          <w:rFonts w:eastAsia="Calibri" w:cs="Arial"/>
          <w:color w:val="000000" w:themeColor="text1"/>
          <w:lang w:eastAsia="en-GB"/>
        </w:rPr>
        <w:t xml:space="preserve"> will secure permanent modular accommodation replacing temporary buildings</w:t>
      </w:r>
      <w:r w:rsidR="0BBBE878" w:rsidRPr="46E5C51F">
        <w:rPr>
          <w:rFonts w:eastAsia="Calibri" w:cs="Arial"/>
          <w:color w:val="000000" w:themeColor="text1"/>
          <w:lang w:eastAsia="en-GB"/>
        </w:rPr>
        <w:t xml:space="preserve">. The </w:t>
      </w:r>
      <w:r w:rsidR="57687951" w:rsidRPr="46E5C51F">
        <w:rPr>
          <w:rFonts w:eastAsia="Calibri" w:cs="Arial"/>
          <w:color w:val="000000" w:themeColor="text1"/>
          <w:lang w:eastAsia="en-GB"/>
        </w:rPr>
        <w:t>programme for</w:t>
      </w:r>
      <w:r w:rsidR="09B3D64E" w:rsidRPr="58C169DF">
        <w:rPr>
          <w:rFonts w:eastAsia="Calibri" w:cs="Arial"/>
          <w:color w:val="000000" w:themeColor="text1"/>
          <w:lang w:eastAsia="en-GB"/>
        </w:rPr>
        <w:t xml:space="preserve"> Canons High School will create new accommodation incorporated within their master site development plan.</w:t>
      </w:r>
    </w:p>
    <w:p w14:paraId="170DEA08" w14:textId="77777777" w:rsidR="002C5536" w:rsidRPr="00D9724D" w:rsidRDefault="002C5536" w:rsidP="00D9724D">
      <w:pPr>
        <w:rPr>
          <w:rFonts w:eastAsia="Calibri" w:cs="Arial"/>
          <w:szCs w:val="24"/>
        </w:rPr>
      </w:pPr>
    </w:p>
    <w:p w14:paraId="0BD7E251" w14:textId="71F595F4" w:rsidR="002C5536" w:rsidRPr="00F71715" w:rsidRDefault="002C5536" w:rsidP="002C5536">
      <w:pPr>
        <w:autoSpaceDE w:val="0"/>
        <w:autoSpaceDN w:val="0"/>
        <w:adjustRightInd w:val="0"/>
        <w:rPr>
          <w:rFonts w:eastAsia="Calibri"/>
          <w:b/>
          <w:bCs/>
          <w:lang w:eastAsia="en-GB"/>
        </w:rPr>
      </w:pPr>
      <w:r w:rsidRPr="00A10ABD">
        <w:rPr>
          <w:rFonts w:eastAsia="Calibri"/>
          <w:b/>
          <w:bCs/>
          <w:lang w:eastAsia="en-GB"/>
        </w:rPr>
        <w:t xml:space="preserve">SEND Strategy and </w:t>
      </w:r>
      <w:r w:rsidR="4C6EEFAB" w:rsidRPr="46E5C51F">
        <w:rPr>
          <w:rFonts w:eastAsia="Calibri"/>
          <w:b/>
          <w:bCs/>
          <w:lang w:eastAsia="en-GB"/>
        </w:rPr>
        <w:t>H</w:t>
      </w:r>
      <w:r w:rsidR="321B1FF8" w:rsidRPr="46E5C51F">
        <w:rPr>
          <w:rFonts w:eastAsia="Calibri"/>
          <w:b/>
          <w:bCs/>
          <w:lang w:eastAsia="en-GB"/>
        </w:rPr>
        <w:t>igh Needs Bock (</w:t>
      </w:r>
      <w:r w:rsidRPr="00A10ABD">
        <w:rPr>
          <w:rFonts w:eastAsia="Calibri"/>
          <w:b/>
          <w:bCs/>
          <w:lang w:eastAsia="en-GB"/>
        </w:rPr>
        <w:t>HNB</w:t>
      </w:r>
      <w:r w:rsidR="60EEABFD" w:rsidRPr="46E5C51F">
        <w:rPr>
          <w:rFonts w:eastAsia="Calibri"/>
          <w:b/>
          <w:bCs/>
          <w:lang w:eastAsia="en-GB"/>
        </w:rPr>
        <w:t>)</w:t>
      </w:r>
    </w:p>
    <w:p w14:paraId="233966D2" w14:textId="54F0C65B" w:rsidR="00557B86" w:rsidRPr="00557B86" w:rsidRDefault="483EF4E7" w:rsidP="00557B86">
      <w:pPr>
        <w:pStyle w:val="ListParagraph"/>
        <w:numPr>
          <w:ilvl w:val="0"/>
          <w:numId w:val="7"/>
        </w:numPr>
        <w:autoSpaceDE w:val="0"/>
        <w:autoSpaceDN w:val="0"/>
        <w:adjustRightInd w:val="0"/>
        <w:rPr>
          <w:rFonts w:eastAsia="Calibri" w:cs="Arial"/>
          <w:color w:val="000000"/>
          <w:lang w:eastAsia="en-GB"/>
        </w:rPr>
      </w:pPr>
      <w:r w:rsidRPr="35E4B358">
        <w:rPr>
          <w:rFonts w:eastAsia="Calibri" w:cs="Arial"/>
        </w:rPr>
        <w:t>The SEND Strategy is designed to improve outcomes for children and young people across Harrow.  It is essential that the Strategy also reduces pressure on the high needs budgets and funding systems.  Over recent years, significant pressures on the high needs budgets have resulted in many local authorities accruing deficits on their Dedicated Schools Grant (DSG)</w:t>
      </w:r>
      <w:r w:rsidR="00446A2A">
        <w:rPr>
          <w:rFonts w:eastAsia="Calibri" w:cs="Arial"/>
        </w:rPr>
        <w:t>.</w:t>
      </w:r>
      <w:r w:rsidRPr="35E4B358">
        <w:rPr>
          <w:rFonts w:eastAsia="Calibri" w:cs="Arial"/>
        </w:rPr>
        <w:t xml:space="preserve"> </w:t>
      </w:r>
      <w:r w:rsidR="00446A2A">
        <w:rPr>
          <w:rFonts w:eastAsia="Calibri" w:cs="Arial"/>
        </w:rPr>
        <w:t>T</w:t>
      </w:r>
      <w:r w:rsidRPr="35E4B358">
        <w:rPr>
          <w:rFonts w:eastAsia="Calibri" w:cs="Arial"/>
        </w:rPr>
        <w:t>his includes Harrow</w:t>
      </w:r>
      <w:r w:rsidR="00F11874">
        <w:rPr>
          <w:rFonts w:eastAsia="Calibri" w:cs="Arial"/>
        </w:rPr>
        <w:t xml:space="preserve">. At the end of </w:t>
      </w:r>
      <w:r w:rsidR="00FE30FA">
        <w:rPr>
          <w:rFonts w:eastAsia="Calibri" w:cs="Arial"/>
        </w:rPr>
        <w:t>March 2022,</w:t>
      </w:r>
      <w:r w:rsidR="00F11874">
        <w:rPr>
          <w:rFonts w:eastAsia="Calibri" w:cs="Arial"/>
        </w:rPr>
        <w:t xml:space="preserve"> the cumulative deficit stands at £4</w:t>
      </w:r>
      <w:r w:rsidR="00A13123">
        <w:rPr>
          <w:rFonts w:eastAsia="Calibri" w:cs="Arial"/>
        </w:rPr>
        <w:t>.007</w:t>
      </w:r>
      <w:r w:rsidR="00F11874">
        <w:rPr>
          <w:rFonts w:eastAsia="Calibri" w:cs="Arial"/>
        </w:rPr>
        <w:t>m.</w:t>
      </w:r>
    </w:p>
    <w:p w14:paraId="6FC0DAAC" w14:textId="77777777" w:rsidR="002C5536" w:rsidRPr="00F71715" w:rsidRDefault="002C5536" w:rsidP="002C5536">
      <w:pPr>
        <w:pStyle w:val="ListParagraph"/>
        <w:autoSpaceDE w:val="0"/>
        <w:autoSpaceDN w:val="0"/>
        <w:adjustRightInd w:val="0"/>
        <w:rPr>
          <w:rFonts w:eastAsia="Calibri" w:cs="Arial"/>
          <w:color w:val="000000"/>
          <w:lang w:eastAsia="en-GB"/>
        </w:rPr>
      </w:pPr>
    </w:p>
    <w:p w14:paraId="5491F517" w14:textId="33F6717E" w:rsidR="002C5536" w:rsidRPr="00F71715" w:rsidRDefault="483EF4E7" w:rsidP="00FB4B15">
      <w:pPr>
        <w:pStyle w:val="ListParagraph"/>
        <w:numPr>
          <w:ilvl w:val="0"/>
          <w:numId w:val="7"/>
        </w:numPr>
        <w:autoSpaceDE w:val="0"/>
        <w:autoSpaceDN w:val="0"/>
        <w:adjustRightInd w:val="0"/>
        <w:rPr>
          <w:rFonts w:eastAsia="Calibri" w:cs="Arial"/>
          <w:color w:val="000000"/>
          <w:lang w:eastAsia="en-GB"/>
        </w:rPr>
      </w:pPr>
      <w:r w:rsidRPr="35E4B358">
        <w:rPr>
          <w:rFonts w:eastAsia="Calibri" w:cs="Arial"/>
        </w:rPr>
        <w:t>A number of actions are being taken by the government, including the SEND review</w:t>
      </w:r>
      <w:r w:rsidR="009B50B2">
        <w:rPr>
          <w:rFonts w:eastAsia="Calibri" w:cs="Arial"/>
        </w:rPr>
        <w:t xml:space="preserve"> of funding</w:t>
      </w:r>
      <w:r w:rsidRPr="35E4B358">
        <w:rPr>
          <w:rFonts w:eastAsia="Calibri" w:cs="Arial"/>
        </w:rPr>
        <w:t xml:space="preserve"> that is currently underway</w:t>
      </w:r>
      <w:r w:rsidR="009B50B2">
        <w:rPr>
          <w:rFonts w:eastAsia="Calibri" w:cs="Arial"/>
        </w:rPr>
        <w:t xml:space="preserve"> and the published Green Paper</w:t>
      </w:r>
      <w:r w:rsidRPr="35E4B358">
        <w:rPr>
          <w:rFonts w:eastAsia="Calibri" w:cs="Arial"/>
        </w:rPr>
        <w:t xml:space="preserve">.  Alongside this, </w:t>
      </w:r>
      <w:r w:rsidR="009B50B2">
        <w:rPr>
          <w:rFonts w:eastAsia="Calibri" w:cs="Arial"/>
        </w:rPr>
        <w:t>O</w:t>
      </w:r>
      <w:r w:rsidRPr="35E4B358">
        <w:rPr>
          <w:rFonts w:eastAsia="Calibri" w:cs="Arial"/>
        </w:rPr>
        <w:t xml:space="preserve">fficers are evaluating the strategy’s effectiveness against the five key areas considered essential to deliver a sustainable high needs funding system.  </w:t>
      </w:r>
    </w:p>
    <w:p w14:paraId="7E744FE3" w14:textId="77777777" w:rsidR="002C5536" w:rsidRPr="00F71715" w:rsidRDefault="002C5536" w:rsidP="002C5536">
      <w:pPr>
        <w:pStyle w:val="ListParagraph"/>
        <w:rPr>
          <w:rFonts w:eastAsia="Calibri" w:cs="Arial"/>
          <w:szCs w:val="24"/>
        </w:rPr>
      </w:pPr>
    </w:p>
    <w:p w14:paraId="4F29C42E" w14:textId="77777777" w:rsidR="002C5536" w:rsidRPr="00F71715" w:rsidRDefault="483EF4E7" w:rsidP="00FB4B15">
      <w:pPr>
        <w:pStyle w:val="ListParagraph"/>
        <w:numPr>
          <w:ilvl w:val="0"/>
          <w:numId w:val="7"/>
        </w:numPr>
        <w:autoSpaceDE w:val="0"/>
        <w:autoSpaceDN w:val="0"/>
        <w:adjustRightInd w:val="0"/>
        <w:rPr>
          <w:rFonts w:eastAsia="Calibri" w:cs="Arial"/>
          <w:color w:val="000000"/>
          <w:lang w:eastAsia="en-GB"/>
        </w:rPr>
      </w:pPr>
      <w:r w:rsidRPr="35E4B358">
        <w:rPr>
          <w:rFonts w:eastAsia="Calibri" w:cs="Arial"/>
        </w:rPr>
        <w:t>The five key areas are:</w:t>
      </w:r>
    </w:p>
    <w:p w14:paraId="1057F759" w14:textId="77777777" w:rsidR="002C5536" w:rsidRPr="00F71715" w:rsidRDefault="002C5536" w:rsidP="002C5536">
      <w:pPr>
        <w:rPr>
          <w:rFonts w:eastAsia="Calibri" w:cs="Arial"/>
          <w:szCs w:val="24"/>
        </w:rPr>
      </w:pPr>
    </w:p>
    <w:p w14:paraId="19B8D49F" w14:textId="77777777" w:rsidR="002C5536" w:rsidRDefault="002C5536" w:rsidP="00FB4B15">
      <w:pPr>
        <w:pStyle w:val="ListParagraph"/>
        <w:numPr>
          <w:ilvl w:val="0"/>
          <w:numId w:val="12"/>
        </w:numPr>
        <w:rPr>
          <w:rFonts w:eastAsia="Calibri" w:cs="Arial"/>
          <w:szCs w:val="24"/>
        </w:rPr>
      </w:pPr>
      <w:r w:rsidRPr="005D01BB">
        <w:rPr>
          <w:rFonts w:eastAsia="Calibri" w:cs="Arial"/>
          <w:szCs w:val="24"/>
        </w:rPr>
        <w:lastRenderedPageBreak/>
        <w:t>Early intervention - In order to ensure children and young people’s needs are appropriately identified and met from an early stage, colleagues from early years, education, care and health will review existing working practices to ensure support is available early and partners know where to access this.</w:t>
      </w:r>
      <w:r>
        <w:rPr>
          <w:rFonts w:eastAsia="Calibri" w:cs="Arial"/>
          <w:szCs w:val="24"/>
        </w:rPr>
        <w:t xml:space="preserve"> </w:t>
      </w:r>
      <w:r w:rsidRPr="00AC54E9">
        <w:rPr>
          <w:rFonts w:eastAsia="Calibri" w:cs="Arial"/>
          <w:szCs w:val="24"/>
        </w:rPr>
        <w:t>This will include representation from parent groups.</w:t>
      </w:r>
      <w:r>
        <w:rPr>
          <w:rFonts w:eastAsia="Calibri" w:cs="Arial"/>
          <w:szCs w:val="24"/>
        </w:rPr>
        <w:t xml:space="preserve"> </w:t>
      </w:r>
      <w:r w:rsidRPr="005D01BB">
        <w:rPr>
          <w:rFonts w:eastAsia="Calibri" w:cs="Arial"/>
          <w:szCs w:val="24"/>
        </w:rPr>
        <w:t xml:space="preserve">During the pandemic, teams worked creatively and collaboratively to ensure support was available quickly for children in need, and this learning will inform future strategic work on this area. Recently, increased early support has been possible through evaluation and restructure of a number of panels to allow membership from a broader range of professionals.  </w:t>
      </w:r>
    </w:p>
    <w:p w14:paraId="62C18F95" w14:textId="77777777" w:rsidR="002C5536" w:rsidRDefault="002C5536" w:rsidP="002C5536">
      <w:pPr>
        <w:pStyle w:val="ListParagraph"/>
        <w:ind w:left="1080"/>
        <w:rPr>
          <w:rFonts w:eastAsia="Calibri" w:cs="Arial"/>
          <w:szCs w:val="24"/>
        </w:rPr>
      </w:pPr>
    </w:p>
    <w:p w14:paraId="36AE2D55" w14:textId="1044A830" w:rsidR="002C5536" w:rsidRDefault="002C5536" w:rsidP="00FB4B15">
      <w:pPr>
        <w:pStyle w:val="ListParagraph"/>
        <w:numPr>
          <w:ilvl w:val="0"/>
          <w:numId w:val="12"/>
        </w:numPr>
        <w:rPr>
          <w:rFonts w:eastAsia="Calibri" w:cs="Arial"/>
          <w:szCs w:val="24"/>
        </w:rPr>
      </w:pPr>
      <w:r w:rsidRPr="005D01BB">
        <w:rPr>
          <w:rFonts w:eastAsia="Calibri" w:cs="Arial"/>
          <w:szCs w:val="24"/>
        </w:rPr>
        <w:t>Increased SEN support offer – A working party has been set up which will be led by schools to review the SEN support offer.  This will include colleagues from across health and care, and will review the current offer of support available, allowing children to receive high quality support without requiring a</w:t>
      </w:r>
      <w:r>
        <w:rPr>
          <w:rFonts w:eastAsia="Calibri" w:cs="Arial"/>
          <w:szCs w:val="24"/>
        </w:rPr>
        <w:t>n</w:t>
      </w:r>
      <w:r w:rsidRPr="005D01BB">
        <w:rPr>
          <w:rFonts w:eastAsia="Calibri" w:cs="Arial"/>
          <w:szCs w:val="24"/>
        </w:rPr>
        <w:t xml:space="preserve"> </w:t>
      </w:r>
      <w:r w:rsidR="006D4276">
        <w:rPr>
          <w:rFonts w:eastAsia="Calibri" w:cs="Arial"/>
          <w:szCs w:val="24"/>
        </w:rPr>
        <w:t xml:space="preserve">Education Heath </w:t>
      </w:r>
      <w:r w:rsidRPr="005D01BB">
        <w:rPr>
          <w:rFonts w:eastAsia="Calibri" w:cs="Arial"/>
          <w:szCs w:val="24"/>
        </w:rPr>
        <w:t>C</w:t>
      </w:r>
      <w:r w:rsidR="006D4276">
        <w:rPr>
          <w:rFonts w:eastAsia="Calibri" w:cs="Arial"/>
          <w:szCs w:val="24"/>
        </w:rPr>
        <w:t>are</w:t>
      </w:r>
      <w:r w:rsidRPr="005D01BB">
        <w:rPr>
          <w:rFonts w:eastAsia="Calibri" w:cs="Arial"/>
          <w:szCs w:val="24"/>
        </w:rPr>
        <w:t xml:space="preserve"> plan</w:t>
      </w:r>
      <w:r w:rsidR="006D4276">
        <w:rPr>
          <w:rFonts w:eastAsia="Calibri" w:cs="Arial"/>
          <w:szCs w:val="24"/>
        </w:rPr>
        <w:t xml:space="preserve"> (EHCP)</w:t>
      </w:r>
      <w:r w:rsidRPr="005D01BB">
        <w:rPr>
          <w:rFonts w:eastAsia="Calibri" w:cs="Arial"/>
          <w:szCs w:val="24"/>
        </w:rPr>
        <w:t xml:space="preserve">.  This will include CPD and outreach work between settings.  </w:t>
      </w:r>
    </w:p>
    <w:p w14:paraId="530DE66D" w14:textId="77777777" w:rsidR="002C5536" w:rsidRPr="00AC54E9" w:rsidRDefault="002C5536" w:rsidP="002C5536">
      <w:pPr>
        <w:pStyle w:val="ListParagraph"/>
        <w:rPr>
          <w:rFonts w:eastAsia="Calibri" w:cs="Arial"/>
          <w:szCs w:val="24"/>
        </w:rPr>
      </w:pPr>
    </w:p>
    <w:p w14:paraId="574DC78D" w14:textId="77777777" w:rsidR="002C5536" w:rsidRPr="005D01BB" w:rsidRDefault="002C5536" w:rsidP="00FB4B15">
      <w:pPr>
        <w:pStyle w:val="ListParagraph"/>
        <w:numPr>
          <w:ilvl w:val="0"/>
          <w:numId w:val="12"/>
        </w:numPr>
        <w:rPr>
          <w:rFonts w:eastAsia="Calibri" w:cs="Arial"/>
          <w:szCs w:val="24"/>
        </w:rPr>
      </w:pPr>
      <w:r w:rsidRPr="005D01BB">
        <w:rPr>
          <w:rFonts w:eastAsia="Calibri" w:cs="Arial"/>
          <w:szCs w:val="24"/>
        </w:rPr>
        <w:t>Review EHCP assessment process and thresholds – the SEN assessment process is being reviewed to ensure that it runs effectively and in a sustainable way, whilst remaining in line with the SEND legislation.  The SEN panel process has been recently altered to allow for targeted representation from the most appropriate colleagues. An audit of the quality of EHCPs has also started.  Officers also consider feedback provided through the mediation and tribunal process.</w:t>
      </w:r>
      <w:r w:rsidRPr="005D01BB">
        <w:rPr>
          <w:rFonts w:ascii="Calibri" w:eastAsia="Calibri" w:hAnsi="Calibri" w:cs="Calibri"/>
          <w:szCs w:val="24"/>
        </w:rPr>
        <w:t xml:space="preserve">  </w:t>
      </w:r>
    </w:p>
    <w:p w14:paraId="5DED51E6" w14:textId="77777777" w:rsidR="002C5536" w:rsidRPr="005D01BB" w:rsidRDefault="002C5536" w:rsidP="002C5536">
      <w:pPr>
        <w:pStyle w:val="ListParagraph"/>
        <w:ind w:left="1080"/>
        <w:rPr>
          <w:rFonts w:eastAsia="Calibri" w:cs="Arial"/>
          <w:szCs w:val="24"/>
        </w:rPr>
      </w:pPr>
    </w:p>
    <w:p w14:paraId="746BD10C" w14:textId="77777777" w:rsidR="002C5536" w:rsidRPr="00AC54E9" w:rsidRDefault="002C5536" w:rsidP="00FB4B15">
      <w:pPr>
        <w:pStyle w:val="ListParagraph"/>
        <w:numPr>
          <w:ilvl w:val="0"/>
          <w:numId w:val="12"/>
        </w:numPr>
        <w:rPr>
          <w:rFonts w:eastAsia="Calibri" w:cs="Arial"/>
          <w:szCs w:val="24"/>
        </w:rPr>
      </w:pPr>
      <w:r w:rsidRPr="005D01BB">
        <w:rPr>
          <w:rFonts w:eastAsia="Calibri" w:cs="Arial"/>
          <w:szCs w:val="24"/>
        </w:rPr>
        <w:t xml:space="preserve">Culture change and work with school leaders – School leaders have been engaged with the SEND Strategy and Whole System Shift and are in agreement with its rationale.  School leaders are included at all stages of reviewing the SEND Strategy.  </w:t>
      </w:r>
    </w:p>
    <w:p w14:paraId="673FBA29" w14:textId="77777777" w:rsidR="002C5536" w:rsidRDefault="002C5536" w:rsidP="002C5536">
      <w:pPr>
        <w:pStyle w:val="ListParagraph"/>
        <w:ind w:left="1080"/>
        <w:rPr>
          <w:rFonts w:eastAsia="Calibri" w:cs="Arial"/>
          <w:szCs w:val="24"/>
        </w:rPr>
      </w:pPr>
    </w:p>
    <w:p w14:paraId="12D59A07" w14:textId="77777777" w:rsidR="002C5536" w:rsidRPr="005D01BB" w:rsidRDefault="002C5536" w:rsidP="00FB4B15">
      <w:pPr>
        <w:pStyle w:val="ListParagraph"/>
        <w:numPr>
          <w:ilvl w:val="0"/>
          <w:numId w:val="12"/>
        </w:numPr>
        <w:rPr>
          <w:rFonts w:eastAsia="Calibri" w:cs="Arial"/>
          <w:szCs w:val="24"/>
        </w:rPr>
      </w:pPr>
      <w:r w:rsidRPr="005D01BB">
        <w:rPr>
          <w:rFonts w:eastAsia="Calibri" w:cs="Arial"/>
          <w:szCs w:val="24"/>
        </w:rPr>
        <w:t xml:space="preserve">Appropriate and thorough provision mapping, with potential development of more local provision – As described above, council officers work continually to predict the required provision for the coming years. A key element of the SEND Strategy is ensuring adequate provision and is described above.  </w:t>
      </w:r>
    </w:p>
    <w:p w14:paraId="4DD27DD3" w14:textId="77777777" w:rsidR="002C5536" w:rsidRDefault="002C5536" w:rsidP="00FE30FA"/>
    <w:p w14:paraId="1F31D954" w14:textId="77777777" w:rsidR="002C5536" w:rsidRPr="0030477F" w:rsidRDefault="002C5536" w:rsidP="002C5536">
      <w:pPr>
        <w:pStyle w:val="Heading4"/>
        <w:tabs>
          <w:tab w:val="left" w:pos="3600"/>
        </w:tabs>
        <w:rPr>
          <w:sz w:val="28"/>
          <w:szCs w:val="28"/>
        </w:rPr>
      </w:pPr>
      <w:r w:rsidRPr="0030477F">
        <w:rPr>
          <w:sz w:val="28"/>
          <w:szCs w:val="28"/>
        </w:rPr>
        <w:t>Performance Issues</w:t>
      </w:r>
    </w:p>
    <w:p w14:paraId="566B1E8A" w14:textId="1E1D0F70" w:rsidR="002C5536" w:rsidRPr="00070DBE" w:rsidRDefault="483EF4E7" w:rsidP="00FB4B15">
      <w:pPr>
        <w:numPr>
          <w:ilvl w:val="0"/>
          <w:numId w:val="7"/>
        </w:numPr>
      </w:pPr>
      <w:r>
        <w:t xml:space="preserve">Schools in Harrow perform well in comparison to national and statistically similar local authorities.  The vast majority of primary schools and secondary schools are judged ‘good’ or ‘outstanding’ by </w:t>
      </w:r>
      <w:proofErr w:type="spellStart"/>
      <w:r>
        <w:t>OfSTED</w:t>
      </w:r>
      <w:proofErr w:type="spellEnd"/>
      <w:r>
        <w:t>.  As at 31</w:t>
      </w:r>
      <w:r w:rsidRPr="35E4B358">
        <w:rPr>
          <w:vertAlign w:val="superscript"/>
        </w:rPr>
        <w:t>st</w:t>
      </w:r>
      <w:r w:rsidR="09B3D64E" w:rsidDel="02B795E8">
        <w:t xml:space="preserve"> </w:t>
      </w:r>
      <w:r w:rsidR="4AACEC35">
        <w:t>December</w:t>
      </w:r>
      <w:r>
        <w:t xml:space="preserve"> 2021, </w:t>
      </w:r>
      <w:r w:rsidR="2CAEDEC3">
        <w:t>9</w:t>
      </w:r>
      <w:r w:rsidR="6AF72151">
        <w:t>3</w:t>
      </w:r>
      <w:r>
        <w:t>% of Harrow’s primary and secondary schools are judged ‘good’ (</w:t>
      </w:r>
      <w:r w:rsidR="2CAEDEC3">
        <w:t>4</w:t>
      </w:r>
      <w:r w:rsidR="6AF72151">
        <w:t>9</w:t>
      </w:r>
      <w:r>
        <w:t>%) or ‘outstanding’ (</w:t>
      </w:r>
      <w:r w:rsidR="2CAEDEC3">
        <w:t>4</w:t>
      </w:r>
      <w:r w:rsidR="6AF72151">
        <w:t>4</w:t>
      </w:r>
      <w:r>
        <w:t xml:space="preserve">%), in line with </w:t>
      </w:r>
      <w:r w:rsidR="2CAEDEC3">
        <w:t>9</w:t>
      </w:r>
      <w:r w:rsidR="6AF72151">
        <w:t>3</w:t>
      </w:r>
      <w:r>
        <w:t>% in London (</w:t>
      </w:r>
      <w:r w:rsidR="2CAEDEC3">
        <w:t>4</w:t>
      </w:r>
      <w:r w:rsidR="6AF72151">
        <w:t>9</w:t>
      </w:r>
      <w:r>
        <w:t xml:space="preserve">% Good, </w:t>
      </w:r>
      <w:r w:rsidR="2CAEDEC3">
        <w:t>4</w:t>
      </w:r>
      <w:r w:rsidR="6AF72151">
        <w:t>4</w:t>
      </w:r>
      <w:r>
        <w:t xml:space="preserve">% Outstanding) and above </w:t>
      </w:r>
      <w:r w:rsidR="2CAEDEC3">
        <w:t>8</w:t>
      </w:r>
      <w:r w:rsidR="6AF72151">
        <w:t>7</w:t>
      </w:r>
      <w:r>
        <w:t>% nationally (</w:t>
      </w:r>
      <w:r w:rsidR="2CAEDEC3">
        <w:t>6</w:t>
      </w:r>
      <w:r w:rsidR="6AF72151">
        <w:t>8</w:t>
      </w:r>
      <w:r>
        <w:t>% Good, 19% Outstanding) (Source: Ofsted Data View)</w:t>
      </w:r>
      <w:r w:rsidRPr="35E4B358">
        <w:rPr>
          <w:i/>
          <w:iCs/>
        </w:rPr>
        <w:t>.</w:t>
      </w:r>
    </w:p>
    <w:p w14:paraId="667F88B8" w14:textId="77777777" w:rsidR="002C5536" w:rsidRPr="00070DBE" w:rsidRDefault="002C5536" w:rsidP="002C5536"/>
    <w:p w14:paraId="45ACECF6" w14:textId="3E875D82" w:rsidR="002C5536" w:rsidRPr="00070DBE" w:rsidRDefault="483EF4E7" w:rsidP="00FB4B15">
      <w:pPr>
        <w:numPr>
          <w:ilvl w:val="0"/>
          <w:numId w:val="7"/>
        </w:numPr>
      </w:pPr>
      <w:r>
        <w:lastRenderedPageBreak/>
        <w:t xml:space="preserve">The Education Act 2011 maintains a focus on driving up standards in schools, and </w:t>
      </w:r>
      <w:r w:rsidR="00756818">
        <w:t>emphasises</w:t>
      </w:r>
      <w:r>
        <w:t xml:space="preserve"> the responsibility with the schools directly for their improvement.  </w:t>
      </w:r>
    </w:p>
    <w:p w14:paraId="160B6559" w14:textId="77777777" w:rsidR="002C5536" w:rsidRPr="00070DBE" w:rsidRDefault="002C5536" w:rsidP="002C5536">
      <w:pPr>
        <w:spacing w:line="276" w:lineRule="auto"/>
        <w:ind w:right="-755"/>
      </w:pPr>
    </w:p>
    <w:p w14:paraId="4E3BC1DA" w14:textId="70640DB6" w:rsidR="002C5536" w:rsidRPr="00070DBE" w:rsidRDefault="483EF4E7" w:rsidP="00FB4B15">
      <w:pPr>
        <w:numPr>
          <w:ilvl w:val="0"/>
          <w:numId w:val="7"/>
        </w:numPr>
      </w:pPr>
      <w:r>
        <w:t xml:space="preserve">The Local Authority continues to monitor key education indicators.  The indicators are used locally to monitor, improve and support education at both school and </w:t>
      </w:r>
      <w:r w:rsidR="00756818">
        <w:t>L</w:t>
      </w:r>
      <w:r>
        <w:t xml:space="preserve">ocal </w:t>
      </w:r>
      <w:r w:rsidR="00756818">
        <w:t>A</w:t>
      </w:r>
      <w:r>
        <w:t xml:space="preserve">uthority level.  They are also used </w:t>
      </w:r>
      <w:r w:rsidR="00756818">
        <w:t xml:space="preserve">as part of the </w:t>
      </w:r>
      <w:r>
        <w:t>information provided to the Department for Education.</w:t>
      </w:r>
    </w:p>
    <w:p w14:paraId="65889CB6" w14:textId="77777777" w:rsidR="002C5536" w:rsidRPr="00070DBE" w:rsidRDefault="002C5536" w:rsidP="002C5536"/>
    <w:p w14:paraId="44F0EE20" w14:textId="496EEC83" w:rsidR="002C5536" w:rsidRDefault="483EF4E7" w:rsidP="00FB4B15">
      <w:pPr>
        <w:numPr>
          <w:ilvl w:val="0"/>
          <w:numId w:val="7"/>
        </w:numPr>
      </w:pPr>
      <w:r>
        <w:t>There is a complex relationship between a number of other performance issues such as traffic congestion, road safety, traffic and parking enforcement and travel plan performance, and all these considerations are taken into account in assessing school expansion proposals.</w:t>
      </w:r>
    </w:p>
    <w:p w14:paraId="69EC0CB3" w14:textId="77777777" w:rsidR="002C5536" w:rsidRPr="0030477F" w:rsidRDefault="002C5536" w:rsidP="002C5536"/>
    <w:p w14:paraId="1FB02F62" w14:textId="77777777" w:rsidR="002C5536" w:rsidRPr="004F7D70" w:rsidRDefault="002C5536" w:rsidP="002C5536">
      <w:pPr>
        <w:pStyle w:val="Heading4"/>
        <w:rPr>
          <w:sz w:val="28"/>
          <w:szCs w:val="28"/>
        </w:rPr>
      </w:pPr>
      <w:r w:rsidRPr="004F7D70">
        <w:rPr>
          <w:sz w:val="28"/>
          <w:szCs w:val="28"/>
        </w:rPr>
        <w:t>Environmental Implications</w:t>
      </w:r>
    </w:p>
    <w:p w14:paraId="6E3D7BBD" w14:textId="77777777" w:rsidR="00774AC9" w:rsidRPr="00604C1A" w:rsidRDefault="754B2EF1" w:rsidP="00774AC9">
      <w:pPr>
        <w:numPr>
          <w:ilvl w:val="0"/>
          <w:numId w:val="7"/>
        </w:numPr>
      </w:pPr>
      <w:r>
        <w:t>Harrow Council passed a motion to declare a climate emergency on 18 July 2019, with the aim to make Harrow a carbon neutral organisation by 2030. This is a very challenging ambition and Harrow Schools are expected to adopt a more proactive approach to minimise their energy wastage and carbon footprint in line with the borough and central government’s carbon reduction targets and objectives. The heating and power requirements of the borough’s maintained schools are a significant part of the overall carbon footprint that is attributable to the Council’s estate. Reducing emissions from schools is therefore a vital component in meeting the Council’s target.</w:t>
      </w:r>
    </w:p>
    <w:p w14:paraId="4CBCCF7F" w14:textId="77777777" w:rsidR="00604C1A" w:rsidRPr="00774AC9" w:rsidRDefault="00604C1A" w:rsidP="00604C1A">
      <w:pPr>
        <w:ind w:left="720"/>
      </w:pPr>
    </w:p>
    <w:p w14:paraId="7715F687" w14:textId="77777777" w:rsidR="00604C1A" w:rsidRDefault="257C0345" w:rsidP="00604C1A">
      <w:pPr>
        <w:numPr>
          <w:ilvl w:val="0"/>
          <w:numId w:val="7"/>
        </w:numPr>
      </w:pPr>
      <w:r>
        <w:t xml:space="preserve">In expanding existing schools, consideration should be given to delivering building works in a way that minimises the greenhouse gas emissions associated with the project, including in the selection of materials.   Of particular importance will be the use of low carbon technologies – particularly for space heating – and these will need to be thoroughly investigated during the design phase. Council run procurement processes will also be required to actively test prospective suppliers on their ability to deliver greenhouse gas emissions reductions, in accordance with the Council’s Low Carbon Procurement Policy adopted by cabinet in March 2022. </w:t>
      </w:r>
    </w:p>
    <w:p w14:paraId="1A67E8D1" w14:textId="77777777" w:rsidR="00A956A9" w:rsidRPr="005A46B9" w:rsidRDefault="00A956A9" w:rsidP="00A956A9">
      <w:pPr>
        <w:ind w:left="720"/>
      </w:pPr>
    </w:p>
    <w:p w14:paraId="1F5B6036" w14:textId="77777777" w:rsidR="00A956A9" w:rsidRPr="00D15C2A" w:rsidRDefault="2E1B03BC" w:rsidP="00A956A9">
      <w:pPr>
        <w:numPr>
          <w:ilvl w:val="0"/>
          <w:numId w:val="7"/>
        </w:numPr>
      </w:pPr>
      <w:r>
        <w:t>For many of the projects in the school expansion programme, planning applications are required, and part of the application is a school travel plan.  Through this process and the development of the solutions for the schools, the impact of the additional pupils and their travel modes will be addressed.</w:t>
      </w:r>
    </w:p>
    <w:p w14:paraId="50CD5673" w14:textId="77777777" w:rsidR="00774AC9" w:rsidRPr="005A46B9" w:rsidRDefault="00774AC9" w:rsidP="00A956A9">
      <w:pPr>
        <w:ind w:left="720"/>
      </w:pPr>
    </w:p>
    <w:p w14:paraId="44EF0C46" w14:textId="77777777" w:rsidR="002C5536" w:rsidRPr="003B2E38" w:rsidRDefault="002C5536" w:rsidP="002C5536">
      <w:pPr>
        <w:rPr>
          <w:b/>
          <w:bCs/>
          <w:sz w:val="28"/>
          <w:szCs w:val="28"/>
        </w:rPr>
      </w:pPr>
      <w:r w:rsidRPr="003B2E38">
        <w:rPr>
          <w:b/>
          <w:bCs/>
          <w:sz w:val="28"/>
          <w:szCs w:val="28"/>
        </w:rPr>
        <w:t>Data Protection Implications</w:t>
      </w:r>
    </w:p>
    <w:p w14:paraId="59A98D97" w14:textId="6F570512" w:rsidR="003B2E38" w:rsidRDefault="483EF4E7" w:rsidP="003B2E38">
      <w:pPr>
        <w:pStyle w:val="ListParagraph"/>
        <w:numPr>
          <w:ilvl w:val="0"/>
          <w:numId w:val="7"/>
        </w:numPr>
      </w:pPr>
      <w:r>
        <w:t>There are no data protection implications with this proposal.</w:t>
      </w:r>
    </w:p>
    <w:p w14:paraId="17AEB889" w14:textId="77777777" w:rsidR="00813898" w:rsidRDefault="00813898" w:rsidP="00813898">
      <w:pPr>
        <w:pStyle w:val="ListParagraph"/>
      </w:pPr>
    </w:p>
    <w:p w14:paraId="63852D88" w14:textId="2B8CA86C" w:rsidR="00813898" w:rsidRDefault="003B2E38" w:rsidP="00813898">
      <w:pPr>
        <w:rPr>
          <w:b/>
          <w:sz w:val="28"/>
          <w:szCs w:val="28"/>
        </w:rPr>
      </w:pPr>
      <w:r w:rsidRPr="003A24F3">
        <w:rPr>
          <w:b/>
          <w:sz w:val="28"/>
          <w:szCs w:val="28"/>
        </w:rPr>
        <w:t>War</w:t>
      </w:r>
      <w:r>
        <w:rPr>
          <w:b/>
          <w:sz w:val="28"/>
          <w:szCs w:val="28"/>
        </w:rPr>
        <w:t>d</w:t>
      </w:r>
      <w:r w:rsidRPr="003A24F3">
        <w:rPr>
          <w:b/>
          <w:sz w:val="28"/>
          <w:szCs w:val="28"/>
        </w:rPr>
        <w:t xml:space="preserve"> Councillors’ comments</w:t>
      </w:r>
      <w:r w:rsidRPr="00295688">
        <w:rPr>
          <w:b/>
          <w:sz w:val="28"/>
          <w:szCs w:val="28"/>
        </w:rPr>
        <w:t xml:space="preserve"> </w:t>
      </w:r>
    </w:p>
    <w:p w14:paraId="221CBD99" w14:textId="77777777" w:rsidR="00813898" w:rsidRPr="003B2E38" w:rsidRDefault="00813898" w:rsidP="00813898">
      <w:pPr>
        <w:rPr>
          <w:b/>
          <w:sz w:val="28"/>
          <w:szCs w:val="28"/>
        </w:rPr>
      </w:pPr>
    </w:p>
    <w:p w14:paraId="5A14A670" w14:textId="52980512" w:rsidR="009A6AEE" w:rsidRPr="003B2E38" w:rsidRDefault="009A6AEE" w:rsidP="00813898">
      <w:pPr>
        <w:pStyle w:val="ListParagraph"/>
        <w:numPr>
          <w:ilvl w:val="0"/>
          <w:numId w:val="7"/>
        </w:numPr>
      </w:pPr>
      <w:r w:rsidRPr="003B2E38">
        <w:rPr>
          <w:bCs/>
        </w:rPr>
        <w:t xml:space="preserve">None </w:t>
      </w:r>
      <w:r w:rsidR="00333A44">
        <w:rPr>
          <w:bCs/>
        </w:rPr>
        <w:t xml:space="preserve">as </w:t>
      </w:r>
      <w:r w:rsidRPr="003B2E38">
        <w:rPr>
          <w:bCs/>
        </w:rPr>
        <w:t>this affects all wards in Harrow. Where there are specific school proposals, Ward Councillor are informed.</w:t>
      </w:r>
    </w:p>
    <w:p w14:paraId="050C1713" w14:textId="32A78459" w:rsidR="00105B8A" w:rsidRPr="003B2E38" w:rsidRDefault="00A81E19" w:rsidP="003B2E38">
      <w:pPr>
        <w:pStyle w:val="Heading3"/>
        <w:spacing w:before="480" w:after="240"/>
      </w:pPr>
      <w:r>
        <w:lastRenderedPageBreak/>
        <w:t>Risk Management Implications</w:t>
      </w:r>
      <w:bookmarkStart w:id="1" w:name="_Hlk60923477"/>
      <w:bookmarkStart w:id="2" w:name="_Hlk60922991"/>
      <w:bookmarkStart w:id="3" w:name="_Hlk60923939"/>
    </w:p>
    <w:p w14:paraId="293361B5" w14:textId="3A9989B9" w:rsidR="00BB285C" w:rsidRPr="00BB285C" w:rsidRDefault="00C53F1A" w:rsidP="00BB285C">
      <w:pPr>
        <w:pStyle w:val="ListParagraph"/>
        <w:numPr>
          <w:ilvl w:val="0"/>
          <w:numId w:val="7"/>
        </w:numPr>
        <w:tabs>
          <w:tab w:val="left" w:pos="5610"/>
        </w:tabs>
        <w:ind w:right="81"/>
      </w:pPr>
      <w:r w:rsidRPr="46E5C51F">
        <w:rPr>
          <w:rFonts w:cs="Arial"/>
          <w:lang w:val="en-US"/>
        </w:rPr>
        <w:t xml:space="preserve">Risks included on corporate or directorate risk register? </w:t>
      </w:r>
      <w:r w:rsidR="009F5B94" w:rsidRPr="46E5C51F">
        <w:rPr>
          <w:rFonts w:cs="Arial"/>
          <w:lang w:val="en-US"/>
        </w:rPr>
        <w:t>Yes, this is included in the directorate risk register</w:t>
      </w:r>
      <w:bookmarkEnd w:id="1"/>
      <w:bookmarkEnd w:id="2"/>
      <w:bookmarkEnd w:id="3"/>
      <w:r w:rsidR="00521FB6">
        <w:rPr>
          <w:rFonts w:cs="Arial"/>
          <w:lang w:val="en-US"/>
        </w:rPr>
        <w:t>.</w:t>
      </w:r>
    </w:p>
    <w:p w14:paraId="08928297" w14:textId="5178FA9E" w:rsidR="00BB285C" w:rsidRPr="00BB285C" w:rsidRDefault="00BB285C" w:rsidP="00BB285C">
      <w:pPr>
        <w:pStyle w:val="ListParagraph"/>
        <w:tabs>
          <w:tab w:val="left" w:pos="5610"/>
        </w:tabs>
        <w:ind w:right="81"/>
      </w:pPr>
      <w:r w:rsidRPr="00BB285C">
        <w:rPr>
          <w:rFonts w:cs="Arial"/>
          <w:szCs w:val="24"/>
          <w:lang w:val="en-US" w:eastAsia="en-GB"/>
        </w:rPr>
        <w:t xml:space="preserve">  </w:t>
      </w:r>
    </w:p>
    <w:p w14:paraId="179FED9B" w14:textId="7C686E05" w:rsidR="00BB285C" w:rsidRPr="00BB285C" w:rsidRDefault="00BB285C" w:rsidP="00BB285C">
      <w:pPr>
        <w:pStyle w:val="ListParagraph"/>
        <w:numPr>
          <w:ilvl w:val="0"/>
          <w:numId w:val="7"/>
        </w:numPr>
        <w:ind w:right="141"/>
        <w:rPr>
          <w:rFonts w:cs="Arial"/>
          <w:color w:val="4F81BD" w:themeColor="accent1"/>
          <w:szCs w:val="24"/>
          <w:lang w:val="en-US" w:eastAsia="en-GB"/>
        </w:rPr>
      </w:pPr>
      <w:r w:rsidRPr="00BB285C">
        <w:rPr>
          <w:rFonts w:cs="Arial"/>
          <w:szCs w:val="24"/>
          <w:lang w:val="en-US" w:eastAsia="en-GB"/>
        </w:rPr>
        <w:t>Separate risk register in place? No</w:t>
      </w:r>
      <w:r w:rsidRPr="00BB285C">
        <w:rPr>
          <w:rFonts w:cs="Arial"/>
          <w:b/>
          <w:bCs/>
          <w:szCs w:val="24"/>
          <w:lang w:val="en-US" w:eastAsia="en-GB"/>
        </w:rPr>
        <w:t xml:space="preserve">, </w:t>
      </w:r>
      <w:r w:rsidRPr="00BB285C">
        <w:rPr>
          <w:rFonts w:cs="Arial"/>
          <w:szCs w:val="24"/>
          <w:lang w:val="en-US" w:eastAsia="en-GB"/>
        </w:rPr>
        <w:t xml:space="preserve">there will be a risk register for each capital project which will be developed when the </w:t>
      </w:r>
      <w:proofErr w:type="spellStart"/>
      <w:r w:rsidRPr="00BB285C">
        <w:rPr>
          <w:rFonts w:cs="Arial"/>
          <w:szCs w:val="24"/>
          <w:lang w:val="en-US" w:eastAsia="en-GB"/>
        </w:rPr>
        <w:t>programme</w:t>
      </w:r>
      <w:proofErr w:type="spellEnd"/>
      <w:r w:rsidRPr="00BB285C">
        <w:rPr>
          <w:rFonts w:cs="Arial"/>
          <w:szCs w:val="24"/>
          <w:lang w:val="en-US" w:eastAsia="en-GB"/>
        </w:rPr>
        <w:t xml:space="preserve"> is implemented. </w:t>
      </w:r>
    </w:p>
    <w:p w14:paraId="6D6B1A43" w14:textId="77777777" w:rsidR="00BB285C" w:rsidRDefault="00BB285C" w:rsidP="00BB285C">
      <w:pPr>
        <w:pStyle w:val="ListParagraph"/>
        <w:tabs>
          <w:tab w:val="left" w:pos="5610"/>
        </w:tabs>
        <w:ind w:right="81"/>
      </w:pPr>
    </w:p>
    <w:p w14:paraId="13C2655A" w14:textId="18B7CDC4" w:rsidR="00521FB6" w:rsidRPr="00521FB6" w:rsidRDefault="00BB285C" w:rsidP="00BB285C">
      <w:pPr>
        <w:pStyle w:val="ListParagraph"/>
        <w:numPr>
          <w:ilvl w:val="0"/>
          <w:numId w:val="7"/>
        </w:numPr>
        <w:tabs>
          <w:tab w:val="left" w:pos="5610"/>
        </w:tabs>
        <w:ind w:right="81"/>
      </w:pPr>
      <w:r>
        <w:t>The relevant risks contained in the register are summarised below.</w:t>
      </w:r>
      <w:r w:rsidR="00FE2D71">
        <w:t xml:space="preserve"> </w:t>
      </w:r>
      <w:r w:rsidRPr="00521FB6">
        <w:rPr>
          <w:rFonts w:cs="Arial"/>
          <w:szCs w:val="24"/>
          <w:lang w:val="en-US" w:eastAsia="en-GB"/>
        </w:rPr>
        <w:t xml:space="preserve">Yes </w:t>
      </w:r>
    </w:p>
    <w:p w14:paraId="3AA9BDFE" w14:textId="77777777" w:rsidR="00521FB6" w:rsidRPr="00521FB6" w:rsidRDefault="00521FB6" w:rsidP="00521FB6">
      <w:pPr>
        <w:pStyle w:val="ListParagraph"/>
        <w:tabs>
          <w:tab w:val="left" w:pos="5610"/>
        </w:tabs>
        <w:ind w:right="81"/>
      </w:pPr>
    </w:p>
    <w:p w14:paraId="73C399FC" w14:textId="2F4561B7" w:rsidR="00BB285C" w:rsidRDefault="00BB285C" w:rsidP="00BB285C">
      <w:pPr>
        <w:pStyle w:val="ListParagraph"/>
        <w:numPr>
          <w:ilvl w:val="0"/>
          <w:numId w:val="7"/>
        </w:numPr>
        <w:tabs>
          <w:tab w:val="left" w:pos="5610"/>
        </w:tabs>
        <w:ind w:right="81"/>
      </w:pPr>
      <w:r>
        <w:t>The following key risks should be taken into account when agreeing the recommendations in this report:</w:t>
      </w:r>
    </w:p>
    <w:p w14:paraId="31F74784" w14:textId="77777777" w:rsidR="00BB285C" w:rsidRPr="00BB285C" w:rsidRDefault="00BB285C" w:rsidP="00BB285C">
      <w:pPr>
        <w:pStyle w:val="ListParagraph"/>
        <w:ind w:right="141"/>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BB285C" w14:paraId="76C3D4C7" w14:textId="77777777" w:rsidTr="004B1CE9">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767F6D3D" w14:textId="77777777" w:rsidR="00BB285C" w:rsidRDefault="00BB285C" w:rsidP="004B1CE9">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18EB8A5" w14:textId="77777777" w:rsidR="00BB285C" w:rsidRDefault="00BB285C" w:rsidP="004B1CE9">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4E529B" w14:textId="77777777" w:rsidR="00BB285C" w:rsidRDefault="00BB285C" w:rsidP="004B1CE9">
            <w:pPr>
              <w:spacing w:line="247" w:lineRule="auto"/>
              <w:ind w:left="171" w:right="141"/>
              <w:rPr>
                <w:rFonts w:cs="Arial"/>
                <w:b/>
                <w:bCs/>
                <w:szCs w:val="24"/>
                <w:lang w:val="en-US" w:eastAsia="en-GB"/>
              </w:rPr>
            </w:pPr>
            <w:r>
              <w:rPr>
                <w:rFonts w:cs="Arial"/>
                <w:b/>
                <w:bCs/>
                <w:szCs w:val="24"/>
                <w:lang w:val="en-US" w:eastAsia="en-GB"/>
              </w:rPr>
              <w:t>RAG Status</w:t>
            </w:r>
          </w:p>
        </w:tc>
      </w:tr>
      <w:tr w:rsidR="00BB285C" w14:paraId="7E1B367C" w14:textId="77777777" w:rsidTr="004B1CE9">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C6D9A4" w14:textId="77777777" w:rsidR="00BB285C" w:rsidRDefault="00BB285C" w:rsidP="004B1CE9">
            <w:pPr>
              <w:spacing w:line="247" w:lineRule="auto"/>
              <w:ind w:right="141"/>
              <w:rPr>
                <w:rFonts w:cs="Arial"/>
                <w:szCs w:val="24"/>
                <w:lang w:val="en-US" w:eastAsia="en-GB"/>
              </w:rPr>
            </w:pPr>
            <w:r>
              <w:rPr>
                <w:rFonts w:cs="Arial"/>
                <w:szCs w:val="24"/>
                <w:lang w:val="en-US" w:eastAsia="en-GB"/>
              </w:rPr>
              <w:t xml:space="preserve">The School Roll Projections are under or overstated </w:t>
            </w:r>
            <w:r w:rsidRPr="00CC6EAC">
              <w:rPr>
                <w:rFonts w:cs="Arial"/>
                <w:szCs w:val="24"/>
                <w:lang w:val="en-US" w:eastAsia="en-GB"/>
              </w:rPr>
              <w:t>leading to an under or over provision of SLD within the Borough</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985273" w14:textId="77777777" w:rsidR="00BB285C" w:rsidRPr="00FB4B15" w:rsidRDefault="00BB285C" w:rsidP="004B1CE9">
            <w:pPr>
              <w:pStyle w:val="ListParagraph"/>
              <w:suppressAutoHyphens/>
              <w:autoSpaceDN w:val="0"/>
              <w:spacing w:line="247" w:lineRule="auto"/>
              <w:ind w:left="171" w:right="141"/>
              <w:rPr>
                <w:szCs w:val="24"/>
                <w:lang w:val="en-US"/>
              </w:rPr>
            </w:pPr>
            <w:r>
              <w:rPr>
                <w:szCs w:val="24"/>
                <w:lang w:val="en-US"/>
              </w:rPr>
              <w:t>The Council has used the GLA roll projections and they have been reliable in the past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729FF8DD" w14:textId="77777777" w:rsidR="00BB285C" w:rsidRDefault="00BB285C" w:rsidP="00FE2D71">
            <w:pPr>
              <w:spacing w:line="247" w:lineRule="auto"/>
              <w:ind w:left="171" w:right="141"/>
              <w:jc w:val="center"/>
              <w:rPr>
                <w:rFonts w:cs="Arial"/>
                <w:szCs w:val="24"/>
                <w:lang w:val="en-US" w:eastAsia="en-GB"/>
              </w:rPr>
            </w:pPr>
            <w:r w:rsidRPr="00FB4B15">
              <w:rPr>
                <w:rFonts w:cs="Arial"/>
                <w:szCs w:val="24"/>
                <w:lang w:val="en-US" w:eastAsia="en-GB"/>
              </w:rPr>
              <w:t>Green</w:t>
            </w:r>
          </w:p>
        </w:tc>
      </w:tr>
      <w:tr w:rsidR="00BB285C" w14:paraId="560554EE" w14:textId="77777777" w:rsidTr="004B1CE9">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062B27" w14:textId="52452C37" w:rsidR="00BB285C" w:rsidRDefault="00B35BAB" w:rsidP="004B1CE9">
            <w:pPr>
              <w:spacing w:line="247" w:lineRule="auto"/>
              <w:ind w:right="141"/>
              <w:rPr>
                <w:rFonts w:cs="Arial"/>
                <w:szCs w:val="24"/>
                <w:lang w:val="en-US" w:eastAsia="en-GB"/>
              </w:rPr>
            </w:pPr>
            <w:r>
              <w:rPr>
                <w:rFonts w:cs="Arial"/>
                <w:color w:val="000000" w:themeColor="text1"/>
              </w:rPr>
              <w:t xml:space="preserve">Estimated </w:t>
            </w:r>
            <w:r w:rsidR="00EC1261">
              <w:rPr>
                <w:rFonts w:cs="Arial"/>
                <w:color w:val="000000" w:themeColor="text1"/>
              </w:rPr>
              <w:t>o</w:t>
            </w:r>
            <w:r w:rsidR="00BB285C">
              <w:rPr>
                <w:rFonts w:cs="Arial"/>
                <w:color w:val="000000" w:themeColor="text1"/>
              </w:rPr>
              <w:t>verspend of HNB by</w:t>
            </w:r>
            <w:r w:rsidR="00BB285C" w:rsidRPr="6980D2C7">
              <w:rPr>
                <w:rFonts w:cs="Arial"/>
                <w:color w:val="000000" w:themeColor="text1"/>
              </w:rPr>
              <w:t xml:space="preserve"> £</w:t>
            </w:r>
            <w:r w:rsidR="00BB285C">
              <w:rPr>
                <w:rFonts w:cs="Arial"/>
                <w:color w:val="000000" w:themeColor="text1"/>
              </w:rPr>
              <w:t>32</w:t>
            </w:r>
            <w:r w:rsidR="00BB285C" w:rsidRPr="6980D2C7">
              <w:rPr>
                <w:rFonts w:cs="Arial"/>
                <w:color w:val="000000" w:themeColor="text1"/>
              </w:rPr>
              <w:t>m by 20</w:t>
            </w:r>
            <w:r w:rsidR="00BB285C">
              <w:rPr>
                <w:rFonts w:cs="Arial"/>
                <w:color w:val="000000" w:themeColor="text1"/>
              </w:rPr>
              <w:t>26 (</w:t>
            </w:r>
            <w:r w:rsidR="00BB285C" w:rsidRPr="0B940E7C">
              <w:rPr>
                <w:lang w:val="en-US"/>
              </w:rPr>
              <w:t>There are number of reasons why this overspend is projected e.g. historic under funding, please see Financial Implications for further details</w:t>
            </w:r>
            <w:r w:rsidR="00BB285C">
              <w:rPr>
                <w:lang w:val="en-US"/>
              </w:rPr>
              <w:t>)</w:t>
            </w:r>
            <w:r w:rsidR="00A32B12">
              <w:rPr>
                <w:lang w:val="en-US"/>
              </w:rPr>
              <w:t xml:space="preserve"> </w:t>
            </w:r>
            <w:r>
              <w:rPr>
                <w:lang w:val="en-US"/>
              </w:rPr>
              <w:t>Please see para</w:t>
            </w:r>
            <w:r w:rsidR="00AD20FB">
              <w:rPr>
                <w:lang w:val="en-US"/>
              </w:rPr>
              <w:t xml:space="preserve">graph </w:t>
            </w:r>
            <w:r w:rsidRPr="00582292">
              <w:rPr>
                <w:lang w:val="en-US"/>
              </w:rPr>
              <w:t>10</w:t>
            </w:r>
            <w:r w:rsidR="00343B0F" w:rsidRPr="00582292">
              <w:rPr>
                <w:lang w:val="en-US"/>
              </w:rPr>
              <w:t>8</w:t>
            </w:r>
            <w:r w:rsidR="00FE448B" w:rsidRPr="00582292">
              <w:rPr>
                <w:lang w:val="en-US"/>
              </w:rPr>
              <w:t>.</w:t>
            </w:r>
            <w:r w:rsidR="00E450BD">
              <w:rPr>
                <w:lang w:val="en-US"/>
              </w:rPr>
              <w:t xml:space="preserv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B27DF8" w14:textId="77777777" w:rsidR="00BB285C" w:rsidRDefault="00BB285C" w:rsidP="004B1CE9">
            <w:pPr>
              <w:rPr>
                <w:lang w:val="en-US"/>
              </w:rPr>
            </w:pPr>
            <w:r w:rsidRPr="007D5C5B">
              <w:rPr>
                <w:lang w:val="en-US"/>
              </w:rPr>
              <w:t>Creation of additional in-borough provision reduces the future pressures on the HNB. The average cost of an out of borough independent/non maintained specialist provision is in the region of £50k-£80k per academic year depending on the complexity of need.</w:t>
            </w:r>
          </w:p>
          <w:p w14:paraId="42973DE1" w14:textId="77777777" w:rsidR="00BB285C" w:rsidRDefault="00BB285C" w:rsidP="004B1CE9">
            <w:pPr>
              <w:rPr>
                <w:lang w:val="en-US"/>
              </w:rPr>
            </w:pPr>
          </w:p>
          <w:p w14:paraId="3F2DAFB7" w14:textId="77777777" w:rsidR="00BB285C" w:rsidRPr="002304E6" w:rsidRDefault="00BB285C" w:rsidP="004B1CE9">
            <w:pPr>
              <w:suppressAutoHyphens/>
              <w:autoSpaceDN w:val="0"/>
              <w:spacing w:line="247" w:lineRule="auto"/>
              <w:ind w:right="141"/>
              <w:rPr>
                <w:szCs w:val="24"/>
                <w:lang w:val="en-US"/>
              </w:rPr>
            </w:pPr>
            <w:r w:rsidRPr="002304E6">
              <w:rPr>
                <w:lang w:val="en-US"/>
              </w:rPr>
              <w:t xml:space="preserve">There will also be costs </w:t>
            </w:r>
            <w:r>
              <w:rPr>
                <w:lang w:val="en-US"/>
              </w:rPr>
              <w:t xml:space="preserve">of £5k-£10k per annum </w:t>
            </w:r>
            <w:r w:rsidRPr="002304E6">
              <w:rPr>
                <w:lang w:val="en-US"/>
              </w:rPr>
              <w:t>avoided to the SEN Transport budget which is funded by the General Fund if a child can be prevented from being placed out of borough.</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56BAC430" w14:textId="0DC6F48D" w:rsidR="00BB285C" w:rsidRDefault="00BB285C" w:rsidP="00FE2D71">
            <w:pPr>
              <w:spacing w:line="247" w:lineRule="auto"/>
              <w:ind w:right="141"/>
              <w:jc w:val="center"/>
              <w:rPr>
                <w:rFonts w:cs="Arial"/>
                <w:szCs w:val="24"/>
                <w:lang w:val="en-US" w:eastAsia="en-GB"/>
              </w:rPr>
            </w:pPr>
            <w:r>
              <w:rPr>
                <w:rFonts w:cs="Arial"/>
                <w:szCs w:val="24"/>
                <w:lang w:val="en-US" w:eastAsia="en-GB"/>
              </w:rPr>
              <w:t>Red</w:t>
            </w:r>
          </w:p>
        </w:tc>
      </w:tr>
      <w:tr w:rsidR="00BB285C" w14:paraId="2705AA4E" w14:textId="77777777" w:rsidTr="004B1CE9">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981317" w14:textId="77777777" w:rsidR="00BB285C" w:rsidRDefault="00BB285C" w:rsidP="004B1CE9">
            <w:pPr>
              <w:spacing w:line="247" w:lineRule="auto"/>
              <w:ind w:right="141"/>
              <w:rPr>
                <w:rFonts w:cs="Arial"/>
                <w:color w:val="000000" w:themeColor="text1"/>
              </w:rPr>
            </w:pPr>
            <w:r>
              <w:t>Breach of s14 of the Education Act 1996 if insufficient school places on offer</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213105" w14:textId="77777777" w:rsidR="00BB285C" w:rsidRPr="00F070CB" w:rsidRDefault="00BB285C" w:rsidP="004B1CE9">
            <w:pPr>
              <w:suppressAutoHyphens/>
              <w:autoSpaceDN w:val="0"/>
              <w:spacing w:line="247" w:lineRule="auto"/>
              <w:ind w:right="141"/>
              <w:rPr>
                <w:szCs w:val="24"/>
                <w:lang w:val="en-US"/>
              </w:rPr>
            </w:pPr>
            <w:r w:rsidRPr="009F5B94">
              <w:rPr>
                <w:szCs w:val="24"/>
                <w:lang w:val="en-US"/>
              </w:rPr>
              <w:t>The proposed expansion will ensure the that the Act is not breached.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52627A96" w14:textId="59899286" w:rsidR="00BB285C" w:rsidRDefault="00BB285C" w:rsidP="00FE2D71">
            <w:pPr>
              <w:spacing w:line="247" w:lineRule="auto"/>
              <w:ind w:right="141"/>
              <w:jc w:val="center"/>
              <w:rPr>
                <w:rFonts w:cs="Arial"/>
                <w:szCs w:val="24"/>
                <w:lang w:val="en-US" w:eastAsia="en-GB"/>
              </w:rPr>
            </w:pPr>
            <w:r>
              <w:rPr>
                <w:rFonts w:cs="Arial"/>
                <w:szCs w:val="24"/>
                <w:lang w:val="en-US" w:eastAsia="en-GB"/>
              </w:rPr>
              <w:t>Green</w:t>
            </w:r>
          </w:p>
        </w:tc>
      </w:tr>
      <w:tr w:rsidR="00BB285C" w14:paraId="0E49E3A7" w14:textId="77777777" w:rsidTr="00FE2D71">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6335B3" w14:textId="77777777" w:rsidR="00BB285C" w:rsidRDefault="00BB285C" w:rsidP="004B1CE9">
            <w:pPr>
              <w:spacing w:line="247" w:lineRule="auto"/>
              <w:ind w:right="141"/>
            </w:pPr>
            <w:r w:rsidRPr="467F8CCB">
              <w:rPr>
                <w:szCs w:val="24"/>
              </w:rPr>
              <w:t>Delays in the delivery and completion of the capital programmes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0FD2D1" w14:textId="77777777" w:rsidR="00BB285C" w:rsidRPr="00B56D1E" w:rsidRDefault="00BB285C" w:rsidP="004B1CE9">
            <w:pPr>
              <w:suppressAutoHyphens/>
              <w:autoSpaceDN w:val="0"/>
              <w:spacing w:line="247" w:lineRule="auto"/>
              <w:ind w:right="141"/>
              <w:rPr>
                <w:szCs w:val="24"/>
                <w:lang w:val="en-US"/>
              </w:rPr>
            </w:pPr>
            <w:r w:rsidRPr="009F5B94">
              <w:rPr>
                <w:szCs w:val="24"/>
                <w:lang w:val="en-US"/>
              </w:rPr>
              <w:t xml:space="preserve">The projects will be managed by a Project Manager responsible for monitoring the delivery of the scheme and liaising with the </w:t>
            </w:r>
            <w:r w:rsidRPr="00F070CB">
              <w:rPr>
                <w:szCs w:val="24"/>
                <w:lang w:val="en-US"/>
              </w:rPr>
              <w:t xml:space="preserve">schools and officers. If there are delays </w:t>
            </w:r>
            <w:r w:rsidRPr="00F070CB">
              <w:rPr>
                <w:szCs w:val="24"/>
                <w:lang w:val="en-US"/>
              </w:rPr>
              <w:lastRenderedPageBreak/>
              <w:t>alternative arrangements will need to be made to ensure pupils receive appropriate education during</w:t>
            </w:r>
            <w:r w:rsidRPr="00B56D1E">
              <w:rPr>
                <w:szCs w:val="24"/>
                <w:lang w:val="en-US"/>
              </w:rPr>
              <w:t xml:space="preserve"> the period of delay.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14:paraId="46177E02" w14:textId="77777777" w:rsidR="00BB285C" w:rsidRDefault="00BB285C" w:rsidP="00FE2D71">
            <w:pPr>
              <w:spacing w:line="247" w:lineRule="auto"/>
              <w:ind w:right="141"/>
              <w:jc w:val="center"/>
              <w:rPr>
                <w:rFonts w:cs="Arial"/>
                <w:szCs w:val="24"/>
                <w:lang w:val="en-US" w:eastAsia="en-GB"/>
              </w:rPr>
            </w:pPr>
            <w:r>
              <w:rPr>
                <w:rFonts w:cs="Arial"/>
                <w:szCs w:val="24"/>
                <w:lang w:val="en-US" w:eastAsia="en-GB"/>
              </w:rPr>
              <w:lastRenderedPageBreak/>
              <w:t>Amber</w:t>
            </w:r>
          </w:p>
        </w:tc>
      </w:tr>
      <w:tr w:rsidR="007E28FD" w14:paraId="6BC025F6" w14:textId="77777777" w:rsidTr="00FE2D71">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908419" w14:textId="38599783" w:rsidR="007E28FD" w:rsidRPr="467F8CCB" w:rsidRDefault="007E28FD" w:rsidP="004B1CE9">
            <w:pPr>
              <w:spacing w:line="247" w:lineRule="auto"/>
              <w:ind w:right="141"/>
              <w:rPr>
                <w:szCs w:val="24"/>
              </w:rPr>
            </w:pPr>
            <w:r>
              <w:rPr>
                <w:szCs w:val="24"/>
              </w:rPr>
              <w:t>Insufficient Capital Funding for the projects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131675" w14:textId="150D6E42" w:rsidR="000633BD" w:rsidRPr="00930507" w:rsidRDefault="007E28FD" w:rsidP="00930507">
            <w:pPr>
              <w:suppressAutoHyphens/>
              <w:autoSpaceDN w:val="0"/>
              <w:spacing w:line="247" w:lineRule="auto"/>
              <w:ind w:right="141"/>
              <w:rPr>
                <w:szCs w:val="24"/>
                <w:lang w:val="en-US"/>
              </w:rPr>
            </w:pPr>
            <w:r>
              <w:rPr>
                <w:szCs w:val="24"/>
                <w:lang w:val="en-US"/>
              </w:rPr>
              <w:t xml:space="preserve">The Councils Capital </w:t>
            </w:r>
            <w:proofErr w:type="spellStart"/>
            <w:r>
              <w:rPr>
                <w:szCs w:val="24"/>
                <w:lang w:val="en-US"/>
              </w:rPr>
              <w:t>Programme</w:t>
            </w:r>
            <w:proofErr w:type="spellEnd"/>
            <w:r>
              <w:rPr>
                <w:szCs w:val="24"/>
                <w:lang w:val="en-US"/>
              </w:rPr>
              <w:t xml:space="preserve"> was agreed by Cabinet.</w:t>
            </w:r>
            <w:r w:rsidR="00566D6E">
              <w:rPr>
                <w:szCs w:val="24"/>
                <w:lang w:val="en-US"/>
              </w:rPr>
              <w:t xml:space="preserve"> There </w:t>
            </w:r>
            <w:r w:rsidR="00561F8D">
              <w:rPr>
                <w:szCs w:val="24"/>
                <w:lang w:val="en-US"/>
              </w:rPr>
              <w:t xml:space="preserve">is </w:t>
            </w:r>
            <w:r w:rsidR="003A2190">
              <w:rPr>
                <w:szCs w:val="24"/>
                <w:lang w:val="en-US"/>
              </w:rPr>
              <w:t xml:space="preserve">currently £1.451m </w:t>
            </w:r>
            <w:r w:rsidR="000633BD">
              <w:rPr>
                <w:szCs w:val="24"/>
                <w:lang w:val="en-US"/>
              </w:rPr>
              <w:t xml:space="preserve">uncommitted </w:t>
            </w:r>
            <w:r w:rsidR="00566D6E">
              <w:rPr>
                <w:szCs w:val="24"/>
                <w:lang w:val="en-US"/>
              </w:rPr>
              <w:t>fund</w:t>
            </w:r>
            <w:r w:rsidR="00561F8D">
              <w:rPr>
                <w:szCs w:val="24"/>
                <w:lang w:val="en-US"/>
              </w:rPr>
              <w:t>ing</w:t>
            </w:r>
            <w:r w:rsidR="000633BD">
              <w:rPr>
                <w:szCs w:val="24"/>
                <w:lang w:val="en-US"/>
              </w:rPr>
              <w:t xml:space="preserve">. </w:t>
            </w:r>
            <w:r w:rsidR="00561F8D">
              <w:rPr>
                <w:szCs w:val="24"/>
                <w:lang w:val="en-US"/>
              </w:rPr>
              <w:t xml:space="preserve">Each project will have a project manager who will monitor and report on the delivery of the </w:t>
            </w:r>
            <w:proofErr w:type="spellStart"/>
            <w:r w:rsidR="00561F8D">
              <w:rPr>
                <w:szCs w:val="24"/>
                <w:lang w:val="en-US"/>
              </w:rPr>
              <w:t>programme</w:t>
            </w:r>
            <w:proofErr w:type="spellEnd"/>
            <w:r w:rsidR="00561F8D">
              <w:rPr>
                <w:szCs w:val="24"/>
                <w:lang w:val="en-US"/>
              </w:rPr>
              <w:t>.</w:t>
            </w:r>
            <w:r w:rsidR="00930507">
              <w:rPr>
                <w:szCs w:val="24"/>
                <w:lang w:val="en-US"/>
              </w:rPr>
              <w:t xml:space="preserve"> </w:t>
            </w:r>
            <w:r w:rsidR="000633BD">
              <w:t xml:space="preserve">There is also a further allocation of grant funding from the High Needs Provision Capital fund of £1.749m in 2022-23 and £4.147m in 2023-24 which is addition to the funding identified in </w:t>
            </w:r>
            <w:r w:rsidR="00930507">
              <w:t xml:space="preserve">paragraph </w:t>
            </w:r>
            <w:r w:rsidR="00930507" w:rsidRPr="00582292">
              <w:t>10</w:t>
            </w:r>
            <w:r w:rsidR="00343B0F" w:rsidRPr="00582292">
              <w:t>1</w:t>
            </w:r>
            <w:r w:rsidR="000633BD">
              <w:t>. This will be added to the capital funding in 2023-24 when it is anticipated the funding will be needed.</w:t>
            </w:r>
          </w:p>
          <w:p w14:paraId="0B28A042" w14:textId="5B861EFE" w:rsidR="000633BD" w:rsidRPr="009F5B94" w:rsidRDefault="000633BD" w:rsidP="004B1CE9">
            <w:pPr>
              <w:suppressAutoHyphens/>
              <w:autoSpaceDN w:val="0"/>
              <w:spacing w:line="247" w:lineRule="auto"/>
              <w:ind w:right="141"/>
              <w:rPr>
                <w:szCs w:val="24"/>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9646" w:themeFill="accent6"/>
          </w:tcPr>
          <w:p w14:paraId="3098AA0B" w14:textId="7D9154BF" w:rsidR="007E28FD" w:rsidRDefault="00DC5581" w:rsidP="00FE2D71">
            <w:pPr>
              <w:spacing w:line="247" w:lineRule="auto"/>
              <w:ind w:right="141"/>
              <w:jc w:val="center"/>
              <w:rPr>
                <w:rFonts w:cs="Arial"/>
                <w:szCs w:val="24"/>
                <w:lang w:val="en-US" w:eastAsia="en-GB"/>
              </w:rPr>
            </w:pPr>
            <w:r>
              <w:rPr>
                <w:rFonts w:cs="Arial"/>
                <w:szCs w:val="24"/>
                <w:lang w:val="en-US" w:eastAsia="en-GB"/>
              </w:rPr>
              <w:t>Amber</w:t>
            </w:r>
          </w:p>
        </w:tc>
      </w:tr>
      <w:tr w:rsidR="00CD13CB" w14:paraId="61688D2D" w14:textId="77777777" w:rsidTr="009C3CE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BC5051" w14:textId="677F01D1" w:rsidR="00CD13CB" w:rsidRDefault="00CD13CB" w:rsidP="004B1CE9">
            <w:pPr>
              <w:spacing w:line="247" w:lineRule="auto"/>
              <w:ind w:right="141"/>
              <w:rPr>
                <w:szCs w:val="24"/>
              </w:rPr>
            </w:pPr>
            <w:r>
              <w:rPr>
                <w:szCs w:val="24"/>
              </w:rPr>
              <w:t xml:space="preserve">Any new </w:t>
            </w:r>
            <w:r w:rsidR="005828E0">
              <w:rPr>
                <w:szCs w:val="24"/>
              </w:rPr>
              <w:t>s</w:t>
            </w:r>
            <w:r>
              <w:rPr>
                <w:szCs w:val="24"/>
              </w:rPr>
              <w:t>ate</w:t>
            </w:r>
            <w:r w:rsidR="00BD7A9B">
              <w:rPr>
                <w:szCs w:val="24"/>
              </w:rPr>
              <w:t>llite provision or expansion is considered a new school</w:t>
            </w:r>
            <w:r w:rsidR="00C523AB">
              <w:rPr>
                <w:szCs w:val="24"/>
              </w:rPr>
              <w:t xml:space="preserve"> and </w:t>
            </w:r>
            <w:r w:rsidR="00B561BE">
              <w:rPr>
                <w:szCs w:val="24"/>
              </w:rPr>
              <w:t>is</w:t>
            </w:r>
            <w:r w:rsidR="00C523AB">
              <w:rPr>
                <w:szCs w:val="24"/>
              </w:rPr>
              <w:t xml:space="preserve"> in breach of </w:t>
            </w:r>
            <w:r w:rsidR="00C523AB" w:rsidRPr="35E4B358">
              <w:rPr>
                <w:rFonts w:cs="Arial"/>
              </w:rPr>
              <w:t>School Organisation (Prescribed Alterations to Maintained Schools) (England) Regulations 2013</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61DA9D" w14:textId="69429824" w:rsidR="00CD13CB" w:rsidRDefault="007F4857" w:rsidP="004B1CE9">
            <w:pPr>
              <w:suppressAutoHyphens/>
              <w:autoSpaceDN w:val="0"/>
              <w:spacing w:line="247" w:lineRule="auto"/>
              <w:ind w:right="141"/>
              <w:rPr>
                <w:szCs w:val="24"/>
                <w:lang w:val="en-US"/>
              </w:rPr>
            </w:pPr>
            <w:r>
              <w:rPr>
                <w:szCs w:val="24"/>
                <w:lang w:val="en-US"/>
              </w:rPr>
              <w:t>Statutory processes</w:t>
            </w:r>
            <w:r w:rsidR="008A3E13">
              <w:rPr>
                <w:szCs w:val="24"/>
                <w:lang w:val="en-US"/>
              </w:rPr>
              <w:t xml:space="preserve"> and internal procedures</w:t>
            </w:r>
            <w:r>
              <w:rPr>
                <w:szCs w:val="24"/>
                <w:lang w:val="en-US"/>
              </w:rPr>
              <w:t xml:space="preserve"> are in place</w:t>
            </w:r>
            <w:r w:rsidR="003F449F">
              <w:rPr>
                <w:szCs w:val="24"/>
                <w:lang w:val="en-US"/>
              </w:rPr>
              <w:t xml:space="preserve"> </w:t>
            </w:r>
            <w:r w:rsidR="009B5284">
              <w:rPr>
                <w:szCs w:val="24"/>
                <w:lang w:val="en-US"/>
              </w:rPr>
              <w:t>and reviewed by</w:t>
            </w:r>
            <w:r w:rsidR="003F449F">
              <w:rPr>
                <w:szCs w:val="24"/>
                <w:lang w:val="en-US"/>
              </w:rPr>
              <w:t xml:space="preserve"> Legal </w:t>
            </w:r>
            <w:r w:rsidR="009B5284">
              <w:rPr>
                <w:szCs w:val="24"/>
                <w:lang w:val="en-US"/>
              </w:rPr>
              <w:t xml:space="preserve">services </w:t>
            </w:r>
            <w:r>
              <w:rPr>
                <w:szCs w:val="24"/>
                <w:lang w:val="en-US"/>
              </w:rPr>
              <w:t xml:space="preserve">to ensure that </w:t>
            </w:r>
            <w:r w:rsidR="008A3E13">
              <w:rPr>
                <w:szCs w:val="24"/>
                <w:lang w:val="en-US"/>
              </w:rPr>
              <w:t xml:space="preserve">decisions are </w:t>
            </w:r>
            <w:r w:rsidR="009B5284">
              <w:rPr>
                <w:szCs w:val="24"/>
                <w:lang w:val="en-US"/>
              </w:rPr>
              <w:t>compliant with the regulations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50F5B5C9" w14:textId="77777777" w:rsidR="00CD13CB" w:rsidRDefault="00ED4A3C" w:rsidP="00FE2D71">
            <w:pPr>
              <w:spacing w:line="247" w:lineRule="auto"/>
              <w:ind w:right="141"/>
              <w:jc w:val="center"/>
              <w:rPr>
                <w:rFonts w:cs="Arial"/>
                <w:szCs w:val="24"/>
                <w:lang w:val="en-US" w:eastAsia="en-GB"/>
              </w:rPr>
            </w:pPr>
            <w:r>
              <w:rPr>
                <w:rFonts w:cs="Arial"/>
                <w:szCs w:val="24"/>
                <w:lang w:val="en-US" w:eastAsia="en-GB"/>
              </w:rPr>
              <w:t>Green</w:t>
            </w:r>
          </w:p>
          <w:p w14:paraId="340C92CD" w14:textId="1892C0A8" w:rsidR="00ED4A3C" w:rsidRDefault="00ED4A3C" w:rsidP="00FE2D71">
            <w:pPr>
              <w:spacing w:line="247" w:lineRule="auto"/>
              <w:ind w:right="141"/>
              <w:jc w:val="center"/>
              <w:rPr>
                <w:rFonts w:cs="Arial"/>
                <w:szCs w:val="24"/>
                <w:lang w:val="en-US" w:eastAsia="en-GB"/>
              </w:rPr>
            </w:pPr>
          </w:p>
        </w:tc>
      </w:tr>
      <w:tr w:rsidR="00ED4A3C" w14:paraId="28501624" w14:textId="77777777" w:rsidTr="009C3CE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3E75CD" w14:textId="5ECF0404" w:rsidR="00ED4A3C" w:rsidRDefault="0022350A" w:rsidP="004B1CE9">
            <w:pPr>
              <w:spacing w:line="247" w:lineRule="auto"/>
              <w:ind w:right="141"/>
              <w:rPr>
                <w:szCs w:val="24"/>
              </w:rPr>
            </w:pPr>
            <w:r>
              <w:rPr>
                <w:szCs w:val="24"/>
              </w:rPr>
              <w:t xml:space="preserve">Statutory </w:t>
            </w:r>
            <w:r w:rsidR="006922A5">
              <w:rPr>
                <w:szCs w:val="24"/>
              </w:rPr>
              <w:t>n</w:t>
            </w:r>
            <w:r>
              <w:rPr>
                <w:szCs w:val="24"/>
              </w:rPr>
              <w:t>otice</w:t>
            </w:r>
            <w:r w:rsidR="00446A15">
              <w:rPr>
                <w:szCs w:val="24"/>
              </w:rPr>
              <w:t>s are</w:t>
            </w:r>
            <w:r>
              <w:rPr>
                <w:szCs w:val="24"/>
              </w:rPr>
              <w:t xml:space="preserve"> not published</w:t>
            </w:r>
            <w:r w:rsidR="00446A15">
              <w:rPr>
                <w:szCs w:val="24"/>
              </w:rPr>
              <w:t xml:space="preserve"> and determined</w:t>
            </w:r>
            <w:r>
              <w:rPr>
                <w:szCs w:val="24"/>
              </w:rPr>
              <w:t xml:space="preserve"> in accordance with</w:t>
            </w:r>
            <w:r w:rsidR="00780B59">
              <w:rPr>
                <w:szCs w:val="24"/>
              </w:rPr>
              <w:t xml:space="preserve"> relevant regulations </w:t>
            </w:r>
            <w:r w:rsidR="00664B16">
              <w:rPr>
                <w:szCs w:val="24"/>
              </w:rPr>
              <w:t>and timelines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3A39F9" w14:textId="5BDD8CCA" w:rsidR="00ED4A3C" w:rsidRDefault="00780B59" w:rsidP="004B1CE9">
            <w:pPr>
              <w:suppressAutoHyphens/>
              <w:autoSpaceDN w:val="0"/>
              <w:spacing w:line="247" w:lineRule="auto"/>
              <w:ind w:right="141"/>
              <w:rPr>
                <w:szCs w:val="24"/>
                <w:lang w:val="en-US"/>
              </w:rPr>
            </w:pPr>
            <w:r>
              <w:rPr>
                <w:szCs w:val="24"/>
                <w:lang w:val="en-US"/>
              </w:rPr>
              <w:t>Report to Cor</w:t>
            </w:r>
            <w:r w:rsidR="00CC7802">
              <w:rPr>
                <w:szCs w:val="24"/>
                <w:lang w:val="en-US"/>
              </w:rPr>
              <w:t>porate Director</w:t>
            </w:r>
            <w:r w:rsidR="00664B16">
              <w:rPr>
                <w:szCs w:val="24"/>
                <w:lang w:val="en-US"/>
              </w:rPr>
              <w:t xml:space="preserve"> requesting permission</w:t>
            </w:r>
            <w:r w:rsidR="00120A97">
              <w:rPr>
                <w:szCs w:val="24"/>
                <w:lang w:val="en-US"/>
              </w:rPr>
              <w:t xml:space="preserve"> and decisions</w:t>
            </w:r>
            <w:r w:rsidR="009A5071">
              <w:rPr>
                <w:szCs w:val="24"/>
                <w:lang w:val="en-US"/>
              </w:rPr>
              <w:t>, signed off by Legal before notices</w:t>
            </w:r>
            <w:r w:rsidR="00446A15">
              <w:rPr>
                <w:szCs w:val="24"/>
                <w:lang w:val="en-US"/>
              </w:rPr>
              <w:t xml:space="preserve"> are published and determined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12CEF315" w14:textId="2266BCFA" w:rsidR="00ED4A3C" w:rsidRDefault="00446A15" w:rsidP="00FE2D71">
            <w:pPr>
              <w:spacing w:line="247" w:lineRule="auto"/>
              <w:ind w:right="141"/>
              <w:jc w:val="center"/>
              <w:rPr>
                <w:rFonts w:cs="Arial"/>
                <w:szCs w:val="24"/>
                <w:lang w:val="en-US" w:eastAsia="en-GB"/>
              </w:rPr>
            </w:pPr>
            <w:r>
              <w:rPr>
                <w:rFonts w:cs="Arial"/>
                <w:szCs w:val="24"/>
                <w:lang w:val="en-US" w:eastAsia="en-GB"/>
              </w:rPr>
              <w:t>Green</w:t>
            </w:r>
          </w:p>
        </w:tc>
      </w:tr>
      <w:tr w:rsidR="00DC40CB" w14:paraId="4DDA7A3E" w14:textId="77777777" w:rsidTr="009C3CE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A478C0" w14:textId="11D73825" w:rsidR="00DC40CB" w:rsidRDefault="00566A3B" w:rsidP="004B1CE9">
            <w:pPr>
              <w:spacing w:line="247" w:lineRule="auto"/>
              <w:ind w:right="141"/>
              <w:rPr>
                <w:szCs w:val="24"/>
              </w:rPr>
            </w:pPr>
            <w:r>
              <w:rPr>
                <w:szCs w:val="24"/>
              </w:rPr>
              <w:t>Community School Admissions Arrangements are not determined by 28 February</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B9344B" w14:textId="36A9748E" w:rsidR="00DC40CB" w:rsidRDefault="00F96192" w:rsidP="004B1CE9">
            <w:pPr>
              <w:suppressAutoHyphens/>
              <w:autoSpaceDN w:val="0"/>
              <w:spacing w:line="247" w:lineRule="auto"/>
              <w:ind w:right="141"/>
              <w:rPr>
                <w:szCs w:val="24"/>
                <w:lang w:val="en-US"/>
              </w:rPr>
            </w:pPr>
            <w:r>
              <w:rPr>
                <w:szCs w:val="24"/>
                <w:lang w:val="en-US"/>
              </w:rPr>
              <w:t>Officer</w:t>
            </w:r>
            <w:r w:rsidR="00AB6D24">
              <w:rPr>
                <w:szCs w:val="24"/>
                <w:lang w:val="en-US"/>
              </w:rPr>
              <w:t>s</w:t>
            </w:r>
            <w:r>
              <w:rPr>
                <w:szCs w:val="24"/>
                <w:lang w:val="en-US"/>
              </w:rPr>
              <w:t xml:space="preserve"> responsible for School Admiss</w:t>
            </w:r>
            <w:r w:rsidR="00AB6D24">
              <w:rPr>
                <w:szCs w:val="24"/>
                <w:lang w:val="en-US"/>
              </w:rPr>
              <w:t xml:space="preserve">ion </w:t>
            </w:r>
            <w:r w:rsidR="006B1508">
              <w:rPr>
                <w:szCs w:val="24"/>
                <w:lang w:val="en-US"/>
              </w:rPr>
              <w:t xml:space="preserve">produce an annual report </w:t>
            </w:r>
            <w:r w:rsidR="0035078F">
              <w:rPr>
                <w:szCs w:val="24"/>
                <w:lang w:val="en-US"/>
              </w:rPr>
              <w:t xml:space="preserve">to Corporate Director </w:t>
            </w:r>
            <w:r w:rsidR="00843FB3">
              <w:rPr>
                <w:szCs w:val="24"/>
                <w:lang w:val="en-US"/>
              </w:rPr>
              <w:t>to determine arrangements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C17F338" w14:textId="7B1AAE6D" w:rsidR="00DC40CB" w:rsidRDefault="00597EB3" w:rsidP="00FE2D71">
            <w:pPr>
              <w:spacing w:line="247" w:lineRule="auto"/>
              <w:ind w:right="141"/>
              <w:jc w:val="center"/>
              <w:rPr>
                <w:rFonts w:cs="Arial"/>
                <w:szCs w:val="24"/>
                <w:lang w:val="en-US" w:eastAsia="en-GB"/>
              </w:rPr>
            </w:pPr>
            <w:r>
              <w:rPr>
                <w:rFonts w:cs="Arial"/>
                <w:szCs w:val="24"/>
                <w:lang w:val="en-US" w:eastAsia="en-GB"/>
              </w:rPr>
              <w:t>Green</w:t>
            </w:r>
          </w:p>
        </w:tc>
      </w:tr>
      <w:tr w:rsidR="00910521" w14:paraId="5F464152" w14:textId="77777777" w:rsidTr="009C3CE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F5819F" w14:textId="47A76ECA" w:rsidR="00910521" w:rsidRPr="009C3CEC" w:rsidRDefault="00910521" w:rsidP="004B1CE9">
            <w:pPr>
              <w:spacing w:line="247" w:lineRule="auto"/>
              <w:ind w:right="141"/>
              <w:rPr>
                <w:szCs w:val="24"/>
              </w:rPr>
            </w:pPr>
            <w:r w:rsidRPr="009C3CEC">
              <w:rPr>
                <w:szCs w:val="24"/>
              </w:rPr>
              <w:t>The procurement of the contractor is non-complian</w:t>
            </w:r>
            <w:r w:rsidR="0060596D" w:rsidRPr="009C3CEC">
              <w:rPr>
                <w:szCs w:val="24"/>
              </w:rPr>
              <w:t>t</w:t>
            </w:r>
            <w:r w:rsidRPr="009C3CEC">
              <w:rPr>
                <w:szCs w:val="24"/>
              </w:rPr>
              <w:t xml:space="preserve"> </w:t>
            </w:r>
            <w:r w:rsidR="0060596D" w:rsidRPr="009C3CEC">
              <w:rPr>
                <w:szCs w:val="24"/>
              </w:rPr>
              <w:lastRenderedPageBreak/>
              <w:t xml:space="preserve">with </w:t>
            </w:r>
            <w:r w:rsidR="00470F35" w:rsidRPr="00470F35">
              <w:rPr>
                <w:szCs w:val="24"/>
              </w:rPr>
              <w:t>CPRs/</w:t>
            </w:r>
            <w:r w:rsidR="0060596D" w:rsidRPr="009C3CEC">
              <w:rPr>
                <w:szCs w:val="24"/>
              </w:rPr>
              <w:t>procurement legislation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7A6D75" w14:textId="1E3A2E0B" w:rsidR="00910521" w:rsidRPr="009C3CEC" w:rsidRDefault="00E720A5" w:rsidP="0060596D">
            <w:pPr>
              <w:pStyle w:val="CommentText"/>
              <w:rPr>
                <w:sz w:val="24"/>
                <w:szCs w:val="24"/>
                <w:lang w:val="en-US"/>
              </w:rPr>
            </w:pPr>
            <w:r w:rsidRPr="009C3CEC">
              <w:rPr>
                <w:sz w:val="24"/>
                <w:szCs w:val="24"/>
                <w:lang w:val="en-US"/>
              </w:rPr>
              <w:lastRenderedPageBreak/>
              <w:t xml:space="preserve">The </w:t>
            </w:r>
            <w:r w:rsidR="009C3CEC">
              <w:rPr>
                <w:sz w:val="24"/>
                <w:szCs w:val="24"/>
                <w:lang w:val="en-US"/>
              </w:rPr>
              <w:t>c</w:t>
            </w:r>
            <w:r w:rsidRPr="009C3CEC">
              <w:rPr>
                <w:sz w:val="24"/>
                <w:szCs w:val="24"/>
                <w:lang w:val="en-US"/>
              </w:rPr>
              <w:t xml:space="preserve">apital </w:t>
            </w:r>
            <w:proofErr w:type="spellStart"/>
            <w:r w:rsidRPr="009C3CEC">
              <w:rPr>
                <w:sz w:val="24"/>
                <w:szCs w:val="24"/>
                <w:lang w:val="en-US"/>
              </w:rPr>
              <w:t>programme</w:t>
            </w:r>
            <w:proofErr w:type="spellEnd"/>
            <w:r w:rsidRPr="009C3CEC">
              <w:rPr>
                <w:sz w:val="24"/>
                <w:szCs w:val="24"/>
                <w:lang w:val="en-US"/>
              </w:rPr>
              <w:t xml:space="preserve"> manager will follow the </w:t>
            </w:r>
            <w:r w:rsidRPr="009C3CEC">
              <w:rPr>
                <w:sz w:val="24"/>
                <w:szCs w:val="24"/>
                <w:lang w:val="en-US"/>
              </w:rPr>
              <w:lastRenderedPageBreak/>
              <w:t>Council’s procurement proc</w:t>
            </w:r>
            <w:r w:rsidR="00496E01" w:rsidRPr="009C3CEC">
              <w:rPr>
                <w:sz w:val="24"/>
                <w:szCs w:val="24"/>
                <w:lang w:val="en-US"/>
              </w:rPr>
              <w:t xml:space="preserve">edures and </w:t>
            </w:r>
            <w:r w:rsidR="00196C87" w:rsidRPr="009C3CEC">
              <w:rPr>
                <w:sz w:val="24"/>
                <w:szCs w:val="24"/>
                <w:lang w:val="en-US"/>
              </w:rPr>
              <w:t>governance</w:t>
            </w:r>
            <w:r w:rsidR="00496E01" w:rsidRPr="009C3CEC">
              <w:rPr>
                <w:sz w:val="24"/>
                <w:szCs w:val="24"/>
                <w:lang w:val="en-US"/>
              </w:rPr>
              <w: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36C5D9EE" w14:textId="0FE71EC0" w:rsidR="00910521" w:rsidRDefault="00496E01" w:rsidP="00FE2D71">
            <w:pPr>
              <w:spacing w:line="247" w:lineRule="auto"/>
              <w:ind w:right="141"/>
              <w:jc w:val="center"/>
              <w:rPr>
                <w:rFonts w:cs="Arial"/>
                <w:szCs w:val="24"/>
                <w:lang w:val="en-US" w:eastAsia="en-GB"/>
              </w:rPr>
            </w:pPr>
            <w:r>
              <w:rPr>
                <w:rFonts w:cs="Arial"/>
                <w:szCs w:val="24"/>
                <w:lang w:val="en-US" w:eastAsia="en-GB"/>
              </w:rPr>
              <w:lastRenderedPageBreak/>
              <w:t>Green</w:t>
            </w:r>
          </w:p>
        </w:tc>
      </w:tr>
    </w:tbl>
    <w:p w14:paraId="2B9DDBF0" w14:textId="21774F38" w:rsidR="00BB285C" w:rsidRDefault="00BB285C" w:rsidP="00813898">
      <w:pPr>
        <w:pStyle w:val="Heading3"/>
        <w:spacing w:before="480" w:after="240"/>
        <w:ind w:left="0" w:firstLine="0"/>
      </w:pPr>
      <w:r>
        <w:t>Procurement Implications</w:t>
      </w:r>
    </w:p>
    <w:p w14:paraId="11401B7B" w14:textId="561032A5" w:rsidR="003B2E38" w:rsidRDefault="2BB5AE97" w:rsidP="00F070CB">
      <w:pPr>
        <w:pStyle w:val="ListParagraph"/>
        <w:numPr>
          <w:ilvl w:val="0"/>
          <w:numId w:val="7"/>
        </w:numPr>
        <w:tabs>
          <w:tab w:val="left" w:pos="5610"/>
        </w:tabs>
        <w:ind w:right="81"/>
      </w:pPr>
      <w:r>
        <w:t xml:space="preserve">The delivery of the Schools Expansion Programme as detailed in this report will require the selection of suitably qualified and experienced contractors </w:t>
      </w:r>
      <w:r w:rsidR="1FE63157">
        <w:t>to deliver the various projects that fall under the programme.</w:t>
      </w:r>
    </w:p>
    <w:p w14:paraId="52743914" w14:textId="77777777" w:rsidR="003B2E38" w:rsidRDefault="003B2E38" w:rsidP="003B2E38">
      <w:pPr>
        <w:pStyle w:val="ListParagraph"/>
        <w:tabs>
          <w:tab w:val="left" w:pos="5610"/>
        </w:tabs>
        <w:ind w:right="81"/>
      </w:pPr>
    </w:p>
    <w:p w14:paraId="464F236B" w14:textId="4FBE82DD" w:rsidR="003B2E38" w:rsidRDefault="23BE8CDE" w:rsidP="00F070CB">
      <w:pPr>
        <w:pStyle w:val="ListParagraph"/>
        <w:numPr>
          <w:ilvl w:val="0"/>
          <w:numId w:val="7"/>
        </w:numPr>
        <w:tabs>
          <w:tab w:val="left" w:pos="5610"/>
        </w:tabs>
        <w:ind w:right="81"/>
      </w:pPr>
      <w:r>
        <w:t xml:space="preserve">The procurement strategy </w:t>
      </w:r>
      <w:r w:rsidR="1854F2B5">
        <w:t>for undertaking competitive procurement exercises   w</w:t>
      </w:r>
      <w:r w:rsidR="4F71CE88">
        <w:t>ill</w:t>
      </w:r>
      <w:r w:rsidR="031885EC">
        <w:t xml:space="preserve"> be developed by a multi</w:t>
      </w:r>
      <w:r w:rsidR="2C9D05F9">
        <w:t>-</w:t>
      </w:r>
      <w:r w:rsidR="031885EC">
        <w:t xml:space="preserve">disciplinary team of experts within the Council who will be supported by </w:t>
      </w:r>
      <w:r w:rsidR="2246C037">
        <w:t xml:space="preserve">the </w:t>
      </w:r>
      <w:r w:rsidR="031885EC">
        <w:t xml:space="preserve">procurement and legal </w:t>
      </w:r>
      <w:r w:rsidR="4FEF1C00">
        <w:t xml:space="preserve">teams respectively. </w:t>
      </w:r>
      <w:r w:rsidR="49F6AC7B">
        <w:t>Officers will engage and consult the respective portfolio holders in the de</w:t>
      </w:r>
      <w:r w:rsidR="6FFEE7A4">
        <w:t xml:space="preserve">sign of the procurement during the pre-procurement phase to ensure they have maximum opportunity to input </w:t>
      </w:r>
      <w:r w:rsidR="237F6D0B">
        <w:t xml:space="preserve">into the scope of the procurement and the procurement </w:t>
      </w:r>
      <w:r w:rsidR="237F6D0B" w:rsidRPr="00F86485">
        <w:t>process</w:t>
      </w:r>
      <w:r w:rsidR="00F070CB">
        <w:t>.</w:t>
      </w:r>
    </w:p>
    <w:p w14:paraId="113F037A" w14:textId="77777777" w:rsidR="003B2E38" w:rsidRDefault="003B2E38" w:rsidP="003B2E38">
      <w:pPr>
        <w:pStyle w:val="ListParagraph"/>
        <w:tabs>
          <w:tab w:val="left" w:pos="5610"/>
        </w:tabs>
        <w:ind w:right="81"/>
      </w:pPr>
    </w:p>
    <w:p w14:paraId="2A374947" w14:textId="77777777" w:rsidR="003B2E38" w:rsidRDefault="00F070CB" w:rsidP="003B2E38">
      <w:pPr>
        <w:pStyle w:val="ListParagraph"/>
        <w:numPr>
          <w:ilvl w:val="0"/>
          <w:numId w:val="7"/>
        </w:numPr>
        <w:tabs>
          <w:tab w:val="left" w:pos="5610"/>
        </w:tabs>
        <w:ind w:right="81"/>
      </w:pPr>
      <w:r>
        <w:t>T</w:t>
      </w:r>
      <w:r w:rsidR="3555D585" w:rsidRPr="00A11AB3">
        <w:t xml:space="preserve">he procurement </w:t>
      </w:r>
      <w:r w:rsidR="3555D585">
        <w:t xml:space="preserve">will be undertaken consistent with the Public Contract Regulations 2015 and the Council’s own Contract Procedure </w:t>
      </w:r>
      <w:r w:rsidR="73FAAA20">
        <w:t>Rules</w:t>
      </w:r>
    </w:p>
    <w:p w14:paraId="5841A3CC" w14:textId="77777777" w:rsidR="003B2E38" w:rsidRPr="00813898" w:rsidRDefault="003B2E38" w:rsidP="003B2E38">
      <w:pPr>
        <w:pStyle w:val="ListParagraph"/>
        <w:tabs>
          <w:tab w:val="left" w:pos="5610"/>
        </w:tabs>
        <w:ind w:right="81"/>
        <w:rPr>
          <w:sz w:val="28"/>
          <w:szCs w:val="28"/>
        </w:rPr>
      </w:pPr>
    </w:p>
    <w:p w14:paraId="63A1960E" w14:textId="2602E616" w:rsidR="00FB4B15" w:rsidRPr="00813898" w:rsidRDefault="71CB1B96" w:rsidP="00813898">
      <w:pPr>
        <w:tabs>
          <w:tab w:val="left" w:pos="5610"/>
        </w:tabs>
        <w:ind w:right="81"/>
        <w:rPr>
          <w:b/>
          <w:bCs/>
          <w:sz w:val="28"/>
          <w:szCs w:val="28"/>
        </w:rPr>
      </w:pPr>
      <w:r w:rsidRPr="00813898">
        <w:rPr>
          <w:b/>
          <w:bCs/>
          <w:sz w:val="28"/>
          <w:szCs w:val="28"/>
        </w:rPr>
        <w:t>Legal</w:t>
      </w:r>
      <w:r w:rsidR="00333FAA" w:rsidRPr="00813898">
        <w:rPr>
          <w:b/>
          <w:bCs/>
          <w:sz w:val="28"/>
          <w:szCs w:val="28"/>
        </w:rPr>
        <w:t xml:space="preserve"> Implications</w:t>
      </w:r>
    </w:p>
    <w:p w14:paraId="493D7B83" w14:textId="77777777" w:rsidR="003B2E38" w:rsidRPr="003B2E38" w:rsidRDefault="003B2E38" w:rsidP="003B2E38">
      <w:pPr>
        <w:pStyle w:val="ListParagraph"/>
        <w:tabs>
          <w:tab w:val="left" w:pos="5610"/>
        </w:tabs>
        <w:ind w:right="81"/>
      </w:pPr>
    </w:p>
    <w:p w14:paraId="0C1BBCC2" w14:textId="77777777" w:rsidR="00FB4B15" w:rsidRDefault="4416C313" w:rsidP="00FB4B15">
      <w:pPr>
        <w:numPr>
          <w:ilvl w:val="0"/>
          <w:numId w:val="7"/>
        </w:numPr>
      </w:pPr>
      <w:r>
        <w:t>The Council has a statutory duty under the Education Act 1996 to ensure the provision of sufficient schools for the provision of primary and secondary education in their area.</w:t>
      </w:r>
    </w:p>
    <w:p w14:paraId="28F2FABA" w14:textId="77777777" w:rsidR="00DB752E" w:rsidRDefault="00DB752E" w:rsidP="00DB752E">
      <w:pPr>
        <w:ind w:left="720"/>
      </w:pPr>
    </w:p>
    <w:p w14:paraId="70F7CB30" w14:textId="77777777" w:rsidR="00DB752E" w:rsidRDefault="00DB752E" w:rsidP="00DB752E">
      <w:pPr>
        <w:numPr>
          <w:ilvl w:val="0"/>
          <w:numId w:val="7"/>
        </w:numPr>
        <w:tabs>
          <w:tab w:val="clear" w:pos="720"/>
        </w:tabs>
      </w:pPr>
      <w:r>
        <w:t>Under s13 of the Education Act 1996, a local authority shall (so far as their powers enable them to do so) contribute towards the spiritual, moral, mental and physical development of the community by securing that efficient primary education and secondary education and further education available to meet the needs of the population of</w:t>
      </w:r>
    </w:p>
    <w:p w14:paraId="6189726E" w14:textId="6D3AD97C" w:rsidR="00DB752E" w:rsidRPr="0030477F" w:rsidRDefault="00DB752E" w:rsidP="00DB752E">
      <w:pPr>
        <w:ind w:left="720"/>
      </w:pPr>
      <w:r>
        <w:t>their area.</w:t>
      </w:r>
    </w:p>
    <w:p w14:paraId="1F250A76" w14:textId="77777777" w:rsidR="00FB4B15" w:rsidRPr="0030477F" w:rsidRDefault="00FB4B15" w:rsidP="00FB4B15"/>
    <w:p w14:paraId="6B0F1C3E" w14:textId="77777777" w:rsidR="00FB4B15" w:rsidRDefault="4416C313" w:rsidP="00FB4B15">
      <w:pPr>
        <w:numPr>
          <w:ilvl w:val="0"/>
          <w:numId w:val="7"/>
        </w:numPr>
        <w:tabs>
          <w:tab w:val="clear" w:pos="720"/>
        </w:tabs>
      </w:pPr>
      <w:r>
        <w:t>Under s.14 of the Education Act 1996, a local authority shall secure that sufficient schools for providing primary and secondary education are available in their area.  Sufficient means sufficient in number, character and equipment to provide for all pupils the opportunity of appropriate education.</w:t>
      </w:r>
    </w:p>
    <w:p w14:paraId="3DBB6C63" w14:textId="77777777" w:rsidR="00FB4B15" w:rsidRDefault="00FB4B15" w:rsidP="00FB4B15">
      <w:pPr>
        <w:pStyle w:val="ListParagraph"/>
      </w:pPr>
    </w:p>
    <w:p w14:paraId="5A39E12A" w14:textId="7141DE3D" w:rsidR="00FB4B15" w:rsidRDefault="4416C313" w:rsidP="00FB4B15">
      <w:pPr>
        <w:numPr>
          <w:ilvl w:val="0"/>
          <w:numId w:val="7"/>
        </w:numPr>
      </w:pPr>
      <w:r>
        <w:t>In meeting th</w:t>
      </w:r>
      <w:r w:rsidR="006F3006">
        <w:t>ese</w:t>
      </w:r>
      <w:r>
        <w:t xml:space="preserve"> dut</w:t>
      </w:r>
      <w:r w:rsidR="006F3006">
        <w:t>ies</w:t>
      </w:r>
      <w:r>
        <w:t>, a local authority must do so with a view to securing diversity in the provision of schools and increasing opportunities for parental choice.</w:t>
      </w:r>
    </w:p>
    <w:p w14:paraId="797FE1DE" w14:textId="77777777" w:rsidR="00FB4B15" w:rsidRDefault="00FB4B15" w:rsidP="00FB4B15">
      <w:pPr>
        <w:pStyle w:val="ListParagraph"/>
      </w:pPr>
    </w:p>
    <w:p w14:paraId="3A090B24" w14:textId="77777777" w:rsidR="00FB4B15" w:rsidRPr="00991832" w:rsidRDefault="4416C313" w:rsidP="00FB4B15">
      <w:pPr>
        <w:numPr>
          <w:ilvl w:val="0"/>
          <w:numId w:val="7"/>
        </w:numPr>
        <w:rPr>
          <w:color w:val="000000" w:themeColor="text1"/>
        </w:rPr>
      </w:pPr>
      <w:r w:rsidRPr="35E4B358">
        <w:rPr>
          <w:rFonts w:cs="Arial"/>
          <w:color w:val="000000" w:themeColor="text1"/>
        </w:rPr>
        <w:t xml:space="preserve">The Council is the admission authority for community schools.  Individual school governing bodies and academy trusts are the admission authority for voluntary aided and academy schools.  The Council must determine its own admission arrangements by 29 </w:t>
      </w:r>
      <w:r w:rsidRPr="35E4B358">
        <w:rPr>
          <w:rFonts w:cs="Arial"/>
          <w:color w:val="000000" w:themeColor="text1"/>
        </w:rPr>
        <w:lastRenderedPageBreak/>
        <w:t>February each year and this must follow statutory consultation where changes are proposed or every 7 years.</w:t>
      </w:r>
    </w:p>
    <w:p w14:paraId="07FD49E9" w14:textId="77777777" w:rsidR="00FB4B15" w:rsidRDefault="00FB4B15" w:rsidP="00FB4B15">
      <w:pPr>
        <w:pStyle w:val="ListParagraph"/>
        <w:rPr>
          <w:color w:val="000000" w:themeColor="text1"/>
        </w:rPr>
      </w:pPr>
    </w:p>
    <w:p w14:paraId="74990176" w14:textId="77777777" w:rsidR="00B56D1E" w:rsidRDefault="4416C313" w:rsidP="00E57251">
      <w:pPr>
        <w:numPr>
          <w:ilvl w:val="0"/>
          <w:numId w:val="7"/>
        </w:numPr>
        <w:rPr>
          <w:color w:val="000000" w:themeColor="text1"/>
        </w:rPr>
      </w:pPr>
      <w:r w:rsidRPr="35E4B358">
        <w:rPr>
          <w:color w:val="000000" w:themeColor="text1"/>
        </w:rPr>
        <w:t>Parents can appeal the allocation of a school place through the Schools Admission Appeals process, and for children and young people with an EHC Plan, through the Special Educational Needs and Disability Tribunal (First Tier Tribunal).</w:t>
      </w:r>
    </w:p>
    <w:p w14:paraId="4189FD41" w14:textId="77777777" w:rsidR="00B56D1E" w:rsidRDefault="00B56D1E" w:rsidP="00B56D1E">
      <w:pPr>
        <w:ind w:left="720"/>
        <w:rPr>
          <w:color w:val="000000" w:themeColor="text1"/>
        </w:rPr>
      </w:pPr>
    </w:p>
    <w:p w14:paraId="660F540A" w14:textId="2CD9FB49" w:rsidR="00842B77" w:rsidRPr="00E57251" w:rsidRDefault="3A77DEAD" w:rsidP="00E57251">
      <w:pPr>
        <w:numPr>
          <w:ilvl w:val="0"/>
          <w:numId w:val="7"/>
        </w:numPr>
        <w:rPr>
          <w:color w:val="000000" w:themeColor="text1"/>
        </w:rPr>
      </w:pPr>
      <w:r>
        <w:t xml:space="preserve">The expansion of a maintained special school to increase the number of pupils by 10% or more than 20 pupils and a change in the type of special educational needs for which a maintained special school is organised to make provision is a prescribed alteration for which statutory proposals must be published and approved in accordance with </w:t>
      </w:r>
      <w:r w:rsidRPr="35E4B358">
        <w:rPr>
          <w:rFonts w:cs="Arial"/>
        </w:rPr>
        <w:t>accordance with section 19(1) of the Education and Inspections Act 2006 and the School Organisation (Prescribed Alterations to Maintained Schools) (England) Regulations 2013.</w:t>
      </w:r>
    </w:p>
    <w:p w14:paraId="7517E3D7" w14:textId="77777777" w:rsidR="00842B77" w:rsidRDefault="00842B77" w:rsidP="00842B77"/>
    <w:p w14:paraId="2026468E" w14:textId="61B4024B" w:rsidR="000F092C" w:rsidRPr="002907E5" w:rsidRDefault="3A77DEAD" w:rsidP="002907E5">
      <w:pPr>
        <w:numPr>
          <w:ilvl w:val="0"/>
          <w:numId w:val="7"/>
        </w:numPr>
      </w:pPr>
      <w:r w:rsidRPr="003017B3">
        <w:t xml:space="preserve">In accordance with the regulations to open a satellite provision it needs to be demonstrated that a new school is not being opened. </w:t>
      </w:r>
      <w:r w:rsidR="00EE1578">
        <w:t>Officer</w:t>
      </w:r>
      <w:r w:rsidR="007D35D7">
        <w:t>s</w:t>
      </w:r>
      <w:r w:rsidR="00EE1578">
        <w:t xml:space="preserve"> will ensure that a</w:t>
      </w:r>
      <w:r w:rsidR="00CC1119">
        <w:t xml:space="preserve">ny proposals put forward to meet the demand for places </w:t>
      </w:r>
      <w:r w:rsidR="00E7791A">
        <w:t xml:space="preserve">set out in the report for September 2023 will </w:t>
      </w:r>
      <w:r w:rsidR="00EE1578">
        <w:t xml:space="preserve">be compliant with the regulations. </w:t>
      </w:r>
    </w:p>
    <w:p w14:paraId="05203AD5" w14:textId="31AF7611" w:rsidR="00FB4B15" w:rsidRPr="00520A8A" w:rsidRDefault="00333FAA" w:rsidP="00520A8A">
      <w:pPr>
        <w:pStyle w:val="Heading3"/>
        <w:spacing w:before="480" w:after="240"/>
      </w:pPr>
      <w:r>
        <w:t>Financial Implications</w:t>
      </w:r>
    </w:p>
    <w:p w14:paraId="22811328" w14:textId="77777777" w:rsidR="00DA576F" w:rsidRPr="00C34BC1" w:rsidRDefault="00DA576F" w:rsidP="00DA576F">
      <w:pPr>
        <w:rPr>
          <w:b/>
        </w:rPr>
      </w:pPr>
      <w:r w:rsidRPr="00C34BC1">
        <w:rPr>
          <w:b/>
        </w:rPr>
        <w:t>Capital Funding</w:t>
      </w:r>
    </w:p>
    <w:p w14:paraId="4CC8A046" w14:textId="77777777" w:rsidR="00DA576F" w:rsidRDefault="00DA576F" w:rsidP="00DA576F">
      <w:pPr>
        <w:pStyle w:val="ListParagraph"/>
      </w:pPr>
    </w:p>
    <w:p w14:paraId="47B986DB" w14:textId="3F743EEC" w:rsidR="00DA576F" w:rsidRPr="006D0E1F" w:rsidRDefault="00DA576F" w:rsidP="00DA576F">
      <w:pPr>
        <w:pStyle w:val="ListParagraph"/>
        <w:numPr>
          <w:ilvl w:val="0"/>
          <w:numId w:val="7"/>
        </w:numPr>
        <w:rPr>
          <w:rFonts w:eastAsia="Arial" w:cs="Arial"/>
          <w:szCs w:val="24"/>
        </w:rPr>
      </w:pPr>
      <w:r w:rsidRPr="4A4FD2E3">
        <w:rPr>
          <w:rFonts w:eastAsia="Arial" w:cs="Arial"/>
        </w:rPr>
        <w:t xml:space="preserve">Capital works associated with the increased provision will be funded from the </w:t>
      </w:r>
      <w:r w:rsidRPr="46E5C51F">
        <w:rPr>
          <w:rFonts w:eastAsia="Arial" w:cs="Arial"/>
        </w:rPr>
        <w:t>High</w:t>
      </w:r>
      <w:r>
        <w:rPr>
          <w:rFonts w:eastAsia="Arial" w:cs="Arial"/>
        </w:rPr>
        <w:t xml:space="preserve"> Needs Provision Capital Allocation</w:t>
      </w:r>
      <w:r w:rsidRPr="4A4FD2E3">
        <w:rPr>
          <w:rFonts w:eastAsia="Arial" w:cs="Arial"/>
        </w:rPr>
        <w:t xml:space="preserve"> grant provided by the DfE to ensure there are sufficient good school places for those with SEND. LAs can use the funding to improve and expand special provision for children with EHCPs.</w:t>
      </w:r>
      <w:r>
        <w:rPr>
          <w:rFonts w:eastAsia="Arial" w:cs="Arial"/>
        </w:rPr>
        <w:t xml:space="preserve"> </w:t>
      </w:r>
      <w:r w:rsidRPr="4A4FD2E3">
        <w:rPr>
          <w:rFonts w:eastAsia="Arial" w:cs="Arial"/>
        </w:rPr>
        <w:t xml:space="preserve">The total funding available is £5.433m </w:t>
      </w:r>
      <w:r>
        <w:rPr>
          <w:rFonts w:eastAsia="Arial" w:cs="Arial"/>
        </w:rPr>
        <w:t xml:space="preserve">of which £5.285m budget was brought forward from 2021-22. This is allocated as </w:t>
      </w:r>
      <w:r w:rsidRPr="4A4FD2E3">
        <w:rPr>
          <w:rFonts w:eastAsia="Arial" w:cs="Arial"/>
        </w:rPr>
        <w:t xml:space="preserve">shown in the table below. </w:t>
      </w:r>
      <w:r w:rsidRPr="46E5C51F">
        <w:rPr>
          <w:rFonts w:eastAsia="Arial" w:cs="Arial"/>
        </w:rPr>
        <w:t>The</w:t>
      </w:r>
      <w:r w:rsidRPr="4A4FD2E3" w:rsidDel="0067651D">
        <w:rPr>
          <w:rFonts w:eastAsia="Arial" w:cs="Arial"/>
        </w:rPr>
        <w:t xml:space="preserve"> </w:t>
      </w:r>
      <w:r w:rsidRPr="4A4FD2E3">
        <w:rPr>
          <w:rFonts w:eastAsia="Arial" w:cs="Arial"/>
        </w:rPr>
        <w:t>costings</w:t>
      </w:r>
      <w:r>
        <w:rPr>
          <w:rFonts w:eastAsia="Arial" w:cs="Arial"/>
        </w:rPr>
        <w:t xml:space="preserve"> for Pinner Wood, Grange, Shaftesbury and </w:t>
      </w:r>
      <w:proofErr w:type="spellStart"/>
      <w:r>
        <w:rPr>
          <w:rFonts w:eastAsia="Arial" w:cs="Arial"/>
        </w:rPr>
        <w:t>Stanburn</w:t>
      </w:r>
      <w:proofErr w:type="spellEnd"/>
      <w:r w:rsidRPr="4A4FD2E3">
        <w:rPr>
          <w:rFonts w:eastAsia="Arial" w:cs="Arial"/>
        </w:rPr>
        <w:t xml:space="preserve"> are prior to procurement of a contractor.</w:t>
      </w:r>
    </w:p>
    <w:p w14:paraId="337748D7" w14:textId="77777777" w:rsidR="00DA576F" w:rsidRPr="00E9670A" w:rsidRDefault="00DA576F" w:rsidP="00DA576F">
      <w:pPr>
        <w:pStyle w:val="ListParagraph"/>
        <w:rPr>
          <w:rFonts w:eastAsia="Arial" w:cs="Arial"/>
          <w:szCs w:val="24"/>
        </w:rPr>
      </w:pPr>
    </w:p>
    <w:p w14:paraId="02322C50" w14:textId="77777777" w:rsidR="00DA576F" w:rsidRDefault="00DA576F" w:rsidP="00DA576F">
      <w:pPr>
        <w:pStyle w:val="ListParagraph"/>
        <w:numPr>
          <w:ilvl w:val="0"/>
          <w:numId w:val="7"/>
        </w:numPr>
        <w:rPr>
          <w:rFonts w:eastAsia="Arial" w:cs="Arial"/>
        </w:rPr>
      </w:pPr>
      <w:r w:rsidRPr="4A4FD2E3">
        <w:rPr>
          <w:rFonts w:eastAsia="Arial" w:cs="Arial"/>
        </w:rPr>
        <w:t>These schemes were agreed by the Council’s Capital Programme by Cabinet in February 2021.</w:t>
      </w:r>
    </w:p>
    <w:p w14:paraId="59DAA21F" w14:textId="77777777" w:rsidR="00DA576F" w:rsidRDefault="00DA576F" w:rsidP="00DA576F">
      <w:pPr>
        <w:rPr>
          <w:rFonts w:eastAsia="Arial" w:cs="Arial"/>
          <w:szCs w:val="24"/>
        </w:rPr>
      </w:pPr>
    </w:p>
    <w:tbl>
      <w:tblPr>
        <w:tblStyle w:val="TableGrid"/>
        <w:tblW w:w="0" w:type="auto"/>
        <w:tblInd w:w="704" w:type="dxa"/>
        <w:tblLook w:val="04A0" w:firstRow="1" w:lastRow="0" w:firstColumn="1" w:lastColumn="0" w:noHBand="0" w:noVBand="1"/>
      </w:tblPr>
      <w:tblGrid>
        <w:gridCol w:w="2693"/>
        <w:gridCol w:w="2410"/>
        <w:gridCol w:w="2492"/>
      </w:tblGrid>
      <w:tr w:rsidR="00DA576F" w14:paraId="62A2BD81" w14:textId="77777777" w:rsidTr="003B3D4F">
        <w:tc>
          <w:tcPr>
            <w:tcW w:w="2693" w:type="dxa"/>
          </w:tcPr>
          <w:p w14:paraId="338A6DC9" w14:textId="77777777" w:rsidR="00DA576F" w:rsidRDefault="00DA576F" w:rsidP="003B3D4F">
            <w:r w:rsidRPr="00473499">
              <w:t>Scheme</w:t>
            </w:r>
          </w:p>
        </w:tc>
        <w:tc>
          <w:tcPr>
            <w:tcW w:w="2410" w:type="dxa"/>
          </w:tcPr>
          <w:p w14:paraId="60A27F6D" w14:textId="77777777" w:rsidR="00DA576F" w:rsidRDefault="00DA576F" w:rsidP="003B3D4F">
            <w:r w:rsidRPr="00473499">
              <w:t>Estimate Cost £'000</w:t>
            </w:r>
          </w:p>
        </w:tc>
        <w:tc>
          <w:tcPr>
            <w:tcW w:w="2492" w:type="dxa"/>
          </w:tcPr>
          <w:p w14:paraId="54FF5668" w14:textId="77777777" w:rsidR="00DA576F" w:rsidRDefault="00DA576F" w:rsidP="003B3D4F">
            <w:r w:rsidRPr="00473499">
              <w:t>Balance</w:t>
            </w:r>
            <w:r>
              <w:t xml:space="preserve"> £’000</w:t>
            </w:r>
          </w:p>
        </w:tc>
      </w:tr>
      <w:tr w:rsidR="00DA576F" w14:paraId="039160BD" w14:textId="77777777" w:rsidTr="003B3D4F">
        <w:tc>
          <w:tcPr>
            <w:tcW w:w="2693" w:type="dxa"/>
          </w:tcPr>
          <w:p w14:paraId="184CE305" w14:textId="77777777" w:rsidR="00DA576F" w:rsidRDefault="00DA576F" w:rsidP="003B3D4F"/>
        </w:tc>
        <w:tc>
          <w:tcPr>
            <w:tcW w:w="2410" w:type="dxa"/>
          </w:tcPr>
          <w:p w14:paraId="58ADF288" w14:textId="77777777" w:rsidR="00DA576F" w:rsidRDefault="00DA576F" w:rsidP="003B3D4F">
            <w:pPr>
              <w:jc w:val="right"/>
            </w:pPr>
          </w:p>
        </w:tc>
        <w:tc>
          <w:tcPr>
            <w:tcW w:w="2492" w:type="dxa"/>
          </w:tcPr>
          <w:p w14:paraId="243E42B2" w14:textId="77777777" w:rsidR="00DA576F" w:rsidRDefault="00DA576F" w:rsidP="003B3D4F">
            <w:pPr>
              <w:jc w:val="right"/>
            </w:pPr>
            <w:r w:rsidRPr="00473499">
              <w:t>£5,433</w:t>
            </w:r>
          </w:p>
        </w:tc>
      </w:tr>
      <w:tr w:rsidR="00DA576F" w14:paraId="03104A6F" w14:textId="77777777" w:rsidTr="003B3D4F">
        <w:tc>
          <w:tcPr>
            <w:tcW w:w="2693" w:type="dxa"/>
          </w:tcPr>
          <w:p w14:paraId="7B38DD5E" w14:textId="77777777" w:rsidR="00DA576F" w:rsidRDefault="00DA576F" w:rsidP="003B3D4F">
            <w:r w:rsidRPr="00473499">
              <w:t>Woodlands</w:t>
            </w:r>
          </w:p>
        </w:tc>
        <w:tc>
          <w:tcPr>
            <w:tcW w:w="2410" w:type="dxa"/>
          </w:tcPr>
          <w:p w14:paraId="4F914D84" w14:textId="77777777" w:rsidR="00DA576F" w:rsidRDefault="00DA576F" w:rsidP="003B3D4F">
            <w:pPr>
              <w:jc w:val="right"/>
            </w:pPr>
            <w:r w:rsidRPr="00473499">
              <w:t>£</w:t>
            </w:r>
            <w:r>
              <w:t>444</w:t>
            </w:r>
          </w:p>
        </w:tc>
        <w:tc>
          <w:tcPr>
            <w:tcW w:w="2492" w:type="dxa"/>
          </w:tcPr>
          <w:p w14:paraId="1457B03A" w14:textId="77777777" w:rsidR="00DA576F" w:rsidRDefault="00DA576F" w:rsidP="003B3D4F">
            <w:pPr>
              <w:jc w:val="right"/>
            </w:pPr>
          </w:p>
        </w:tc>
      </w:tr>
      <w:tr w:rsidR="00DA576F" w14:paraId="2ECE8E7B" w14:textId="77777777" w:rsidTr="003B3D4F">
        <w:tc>
          <w:tcPr>
            <w:tcW w:w="2693" w:type="dxa"/>
          </w:tcPr>
          <w:p w14:paraId="230441FE" w14:textId="77777777" w:rsidR="00DA576F" w:rsidRDefault="00DA576F" w:rsidP="003B3D4F">
            <w:r w:rsidRPr="00473499">
              <w:t>Pinner Wood ARM</w:t>
            </w:r>
            <w:r>
              <w:t>S</w:t>
            </w:r>
          </w:p>
        </w:tc>
        <w:tc>
          <w:tcPr>
            <w:tcW w:w="2410" w:type="dxa"/>
          </w:tcPr>
          <w:p w14:paraId="7564738E" w14:textId="77777777" w:rsidR="00DA576F" w:rsidRDefault="00DA576F" w:rsidP="003B3D4F">
            <w:pPr>
              <w:jc w:val="right"/>
            </w:pPr>
            <w:r w:rsidRPr="00473499">
              <w:t>£610</w:t>
            </w:r>
          </w:p>
        </w:tc>
        <w:tc>
          <w:tcPr>
            <w:tcW w:w="2492" w:type="dxa"/>
          </w:tcPr>
          <w:p w14:paraId="29B20DF7" w14:textId="77777777" w:rsidR="00DA576F" w:rsidRDefault="00DA576F" w:rsidP="003B3D4F">
            <w:pPr>
              <w:jc w:val="right"/>
            </w:pPr>
          </w:p>
        </w:tc>
      </w:tr>
      <w:tr w:rsidR="00DA576F" w14:paraId="74F71E0A" w14:textId="77777777" w:rsidTr="003B3D4F">
        <w:tc>
          <w:tcPr>
            <w:tcW w:w="2693" w:type="dxa"/>
          </w:tcPr>
          <w:p w14:paraId="453CBEAE" w14:textId="33F92767" w:rsidR="00DA576F" w:rsidRDefault="00DA576F" w:rsidP="003B3D4F">
            <w:r w:rsidRPr="00473499">
              <w:t>Shaftesbury</w:t>
            </w:r>
            <w:r w:rsidR="004E1531">
              <w:t xml:space="preserve"> High</w:t>
            </w:r>
          </w:p>
        </w:tc>
        <w:tc>
          <w:tcPr>
            <w:tcW w:w="2410" w:type="dxa"/>
          </w:tcPr>
          <w:p w14:paraId="466BE351" w14:textId="77777777" w:rsidR="00DA576F" w:rsidRDefault="00DA576F" w:rsidP="003B3D4F">
            <w:pPr>
              <w:jc w:val="right"/>
            </w:pPr>
            <w:r w:rsidRPr="00473499">
              <w:t>£1,500</w:t>
            </w:r>
          </w:p>
        </w:tc>
        <w:tc>
          <w:tcPr>
            <w:tcW w:w="2492" w:type="dxa"/>
          </w:tcPr>
          <w:p w14:paraId="33FC668E" w14:textId="77777777" w:rsidR="00DA576F" w:rsidRDefault="00DA576F" w:rsidP="003B3D4F">
            <w:pPr>
              <w:jc w:val="right"/>
            </w:pPr>
          </w:p>
        </w:tc>
      </w:tr>
      <w:tr w:rsidR="00DA576F" w14:paraId="492087DC" w14:textId="77777777" w:rsidTr="003B3D4F">
        <w:tc>
          <w:tcPr>
            <w:tcW w:w="2693" w:type="dxa"/>
          </w:tcPr>
          <w:p w14:paraId="47485846" w14:textId="33EB2532" w:rsidR="00DA576F" w:rsidRDefault="00DA576F" w:rsidP="003B3D4F">
            <w:proofErr w:type="spellStart"/>
            <w:r w:rsidRPr="00473499">
              <w:t>Stanburn</w:t>
            </w:r>
            <w:proofErr w:type="spellEnd"/>
            <w:r w:rsidRPr="00473499">
              <w:t xml:space="preserve"> ARM</w:t>
            </w:r>
            <w:r w:rsidR="001F7C34">
              <w:t>S</w:t>
            </w:r>
          </w:p>
        </w:tc>
        <w:tc>
          <w:tcPr>
            <w:tcW w:w="2410" w:type="dxa"/>
          </w:tcPr>
          <w:p w14:paraId="3D6F4BF9" w14:textId="77777777" w:rsidR="00DA576F" w:rsidRDefault="00DA576F" w:rsidP="003B3D4F">
            <w:pPr>
              <w:jc w:val="right"/>
            </w:pPr>
            <w:r w:rsidRPr="00473499">
              <w:t>£450</w:t>
            </w:r>
          </w:p>
        </w:tc>
        <w:tc>
          <w:tcPr>
            <w:tcW w:w="2492" w:type="dxa"/>
          </w:tcPr>
          <w:p w14:paraId="71C2616D" w14:textId="77777777" w:rsidR="00DA576F" w:rsidRDefault="00DA576F" w:rsidP="003B3D4F">
            <w:pPr>
              <w:jc w:val="right"/>
            </w:pPr>
          </w:p>
        </w:tc>
      </w:tr>
      <w:tr w:rsidR="00DA576F" w14:paraId="22AE2D1B" w14:textId="77777777" w:rsidTr="003B3D4F">
        <w:tc>
          <w:tcPr>
            <w:tcW w:w="2693" w:type="dxa"/>
          </w:tcPr>
          <w:p w14:paraId="0008E71B" w14:textId="6C1C4371" w:rsidR="00DA576F" w:rsidRDefault="00DA576F" w:rsidP="003B3D4F">
            <w:r w:rsidRPr="00473499">
              <w:t>Grange ARM</w:t>
            </w:r>
            <w:r w:rsidR="001F7C34">
              <w:t>S</w:t>
            </w:r>
          </w:p>
        </w:tc>
        <w:tc>
          <w:tcPr>
            <w:tcW w:w="2410" w:type="dxa"/>
          </w:tcPr>
          <w:p w14:paraId="7096A4A9" w14:textId="77777777" w:rsidR="00DA576F" w:rsidRDefault="00DA576F" w:rsidP="003B3D4F">
            <w:pPr>
              <w:jc w:val="right"/>
            </w:pPr>
            <w:r w:rsidRPr="00473499">
              <w:t>£590</w:t>
            </w:r>
          </w:p>
        </w:tc>
        <w:tc>
          <w:tcPr>
            <w:tcW w:w="2492" w:type="dxa"/>
          </w:tcPr>
          <w:p w14:paraId="5E37EDE4" w14:textId="77777777" w:rsidR="00DA576F" w:rsidRDefault="00DA576F" w:rsidP="003B3D4F">
            <w:pPr>
              <w:jc w:val="right"/>
            </w:pPr>
          </w:p>
        </w:tc>
      </w:tr>
      <w:tr w:rsidR="00DA576F" w14:paraId="66B7A250" w14:textId="77777777" w:rsidTr="003B3D4F">
        <w:tc>
          <w:tcPr>
            <w:tcW w:w="2693" w:type="dxa"/>
          </w:tcPr>
          <w:p w14:paraId="0F052028" w14:textId="2C977D41" w:rsidR="00DA576F" w:rsidRDefault="00DA576F" w:rsidP="003B3D4F">
            <w:r>
              <w:t>Kings</w:t>
            </w:r>
            <w:r w:rsidR="00067DCE">
              <w:t>l</w:t>
            </w:r>
            <w:r>
              <w:t>ey at Weald Rise</w:t>
            </w:r>
          </w:p>
        </w:tc>
        <w:tc>
          <w:tcPr>
            <w:tcW w:w="2410" w:type="dxa"/>
          </w:tcPr>
          <w:p w14:paraId="52AF4C9D" w14:textId="77777777" w:rsidR="00DA576F" w:rsidRDefault="00DA576F" w:rsidP="003B3D4F">
            <w:pPr>
              <w:jc w:val="right"/>
            </w:pPr>
            <w:r w:rsidRPr="00473499">
              <w:t>£389</w:t>
            </w:r>
          </w:p>
        </w:tc>
        <w:tc>
          <w:tcPr>
            <w:tcW w:w="2492" w:type="dxa"/>
          </w:tcPr>
          <w:p w14:paraId="2A1AF1B6" w14:textId="77777777" w:rsidR="00DA576F" w:rsidRDefault="00DA576F" w:rsidP="003B3D4F">
            <w:pPr>
              <w:jc w:val="right"/>
            </w:pPr>
          </w:p>
        </w:tc>
      </w:tr>
      <w:tr w:rsidR="00DA576F" w14:paraId="46C79F52" w14:textId="77777777" w:rsidTr="003B3D4F">
        <w:tc>
          <w:tcPr>
            <w:tcW w:w="2693" w:type="dxa"/>
          </w:tcPr>
          <w:p w14:paraId="2DDAD70B" w14:textId="77777777" w:rsidR="00DA576F" w:rsidRPr="00473499" w:rsidRDefault="00DA576F" w:rsidP="003B3D4F">
            <w:r>
              <w:t>Canons High School</w:t>
            </w:r>
          </w:p>
        </w:tc>
        <w:tc>
          <w:tcPr>
            <w:tcW w:w="2410" w:type="dxa"/>
          </w:tcPr>
          <w:p w14:paraId="3F787DC3" w14:textId="77777777" w:rsidR="00DA576F" w:rsidRPr="00473499" w:rsidRDefault="00DA576F" w:rsidP="003B3D4F">
            <w:pPr>
              <w:jc w:val="right"/>
            </w:pPr>
            <w:r>
              <w:t>tbc</w:t>
            </w:r>
          </w:p>
        </w:tc>
        <w:tc>
          <w:tcPr>
            <w:tcW w:w="2492" w:type="dxa"/>
          </w:tcPr>
          <w:p w14:paraId="0C7D8799" w14:textId="77777777" w:rsidR="00DA576F" w:rsidRDefault="00DA576F" w:rsidP="003B3D4F">
            <w:pPr>
              <w:jc w:val="right"/>
            </w:pPr>
          </w:p>
        </w:tc>
      </w:tr>
      <w:tr w:rsidR="008D2F97" w14:paraId="70CAF29C" w14:textId="77777777" w:rsidTr="003B3D4F">
        <w:tc>
          <w:tcPr>
            <w:tcW w:w="2693" w:type="dxa"/>
          </w:tcPr>
          <w:p w14:paraId="5CAAE727" w14:textId="0D950E6A" w:rsidR="008D2F97" w:rsidRDefault="008D2F97" w:rsidP="003B3D4F">
            <w:r>
              <w:lastRenderedPageBreak/>
              <w:t>Alexandra</w:t>
            </w:r>
            <w:r w:rsidR="004E1531">
              <w:t xml:space="preserve"> Primary School</w:t>
            </w:r>
          </w:p>
        </w:tc>
        <w:tc>
          <w:tcPr>
            <w:tcW w:w="2410" w:type="dxa"/>
          </w:tcPr>
          <w:p w14:paraId="2372B224" w14:textId="09EAD978" w:rsidR="008D2F97" w:rsidRDefault="008D2F97" w:rsidP="003B3D4F">
            <w:pPr>
              <w:jc w:val="right"/>
            </w:pPr>
            <w:r>
              <w:t>tbc</w:t>
            </w:r>
          </w:p>
        </w:tc>
        <w:tc>
          <w:tcPr>
            <w:tcW w:w="2492" w:type="dxa"/>
          </w:tcPr>
          <w:p w14:paraId="0228C2EF" w14:textId="77777777" w:rsidR="008D2F97" w:rsidRDefault="008D2F97" w:rsidP="003B3D4F">
            <w:pPr>
              <w:jc w:val="right"/>
            </w:pPr>
          </w:p>
        </w:tc>
      </w:tr>
      <w:tr w:rsidR="00DA576F" w14:paraId="4A25AB16" w14:textId="77777777" w:rsidTr="003B3D4F">
        <w:tc>
          <w:tcPr>
            <w:tcW w:w="2693" w:type="dxa"/>
          </w:tcPr>
          <w:p w14:paraId="7337E31B" w14:textId="77777777" w:rsidR="00DA576F" w:rsidRDefault="00DA576F" w:rsidP="003B3D4F">
            <w:r w:rsidRPr="00473499">
              <w:t>Total</w:t>
            </w:r>
          </w:p>
        </w:tc>
        <w:tc>
          <w:tcPr>
            <w:tcW w:w="2410" w:type="dxa"/>
          </w:tcPr>
          <w:p w14:paraId="4210663D" w14:textId="77777777" w:rsidR="00DA576F" w:rsidRDefault="00DA576F" w:rsidP="003B3D4F">
            <w:pPr>
              <w:jc w:val="right"/>
            </w:pPr>
            <w:r w:rsidRPr="00473499">
              <w:t>£3,</w:t>
            </w:r>
            <w:r>
              <w:t>982</w:t>
            </w:r>
          </w:p>
        </w:tc>
        <w:tc>
          <w:tcPr>
            <w:tcW w:w="2492" w:type="dxa"/>
          </w:tcPr>
          <w:p w14:paraId="0A2F0D80" w14:textId="77777777" w:rsidR="00DA576F" w:rsidRDefault="00DA576F" w:rsidP="003B3D4F">
            <w:pPr>
              <w:jc w:val="right"/>
            </w:pPr>
          </w:p>
        </w:tc>
      </w:tr>
      <w:tr w:rsidR="00DA576F" w14:paraId="27B74B36" w14:textId="77777777" w:rsidTr="003B3D4F">
        <w:tc>
          <w:tcPr>
            <w:tcW w:w="2693" w:type="dxa"/>
          </w:tcPr>
          <w:p w14:paraId="22213EB0" w14:textId="77777777" w:rsidR="00DA576F" w:rsidRDefault="00DA576F" w:rsidP="003B3D4F">
            <w:r w:rsidRPr="00473499">
              <w:t>Uncommitted</w:t>
            </w:r>
          </w:p>
        </w:tc>
        <w:tc>
          <w:tcPr>
            <w:tcW w:w="2410" w:type="dxa"/>
          </w:tcPr>
          <w:p w14:paraId="706EBBA7" w14:textId="77777777" w:rsidR="00DA576F" w:rsidRDefault="00DA576F" w:rsidP="003B3D4F">
            <w:pPr>
              <w:jc w:val="right"/>
            </w:pPr>
          </w:p>
        </w:tc>
        <w:tc>
          <w:tcPr>
            <w:tcW w:w="2492" w:type="dxa"/>
          </w:tcPr>
          <w:p w14:paraId="6321EE13" w14:textId="77777777" w:rsidR="00DA576F" w:rsidRDefault="00DA576F" w:rsidP="003B3D4F">
            <w:pPr>
              <w:jc w:val="right"/>
            </w:pPr>
            <w:r w:rsidRPr="00473499">
              <w:t>£1,</w:t>
            </w:r>
            <w:r>
              <w:t>451</w:t>
            </w:r>
          </w:p>
        </w:tc>
      </w:tr>
    </w:tbl>
    <w:p w14:paraId="3DCD1735" w14:textId="77777777" w:rsidR="00DA576F" w:rsidRDefault="00DA576F" w:rsidP="00DA576F"/>
    <w:p w14:paraId="76E97195" w14:textId="77777777" w:rsidR="00986A77" w:rsidRDefault="00DA576F" w:rsidP="00986A77">
      <w:pPr>
        <w:pStyle w:val="ListParagraph"/>
        <w:numPr>
          <w:ilvl w:val="0"/>
          <w:numId w:val="7"/>
        </w:numPr>
      </w:pPr>
      <w:r>
        <w:t>There is also a further allocation of grant funding from the High Needs Provision Capital fund of £1.749m in 2022-23 and £4.147m in 2023-24 which is addition to the funding identified in the table above. This will be added to the capital funding in 2023-24 when it is anticipated the funding will be needed.</w:t>
      </w:r>
    </w:p>
    <w:p w14:paraId="029D0850" w14:textId="77777777" w:rsidR="00986A77" w:rsidRDefault="00986A77" w:rsidP="00986A77">
      <w:pPr>
        <w:rPr>
          <w:b/>
        </w:rPr>
      </w:pPr>
    </w:p>
    <w:p w14:paraId="105A0248" w14:textId="008B7F3D" w:rsidR="00986A77" w:rsidRPr="00986A77" w:rsidRDefault="00986A77" w:rsidP="00986A77">
      <w:pPr>
        <w:ind w:firstLine="720"/>
        <w:rPr>
          <w:b/>
        </w:rPr>
      </w:pPr>
      <w:r w:rsidRPr="00986A77">
        <w:rPr>
          <w:b/>
        </w:rPr>
        <w:t>Revenue Funding</w:t>
      </w:r>
    </w:p>
    <w:p w14:paraId="3A7407BF" w14:textId="77777777" w:rsidR="00986A77" w:rsidRDefault="00986A77" w:rsidP="00986A77">
      <w:pPr>
        <w:pStyle w:val="ListParagraph"/>
      </w:pPr>
    </w:p>
    <w:p w14:paraId="0E116607" w14:textId="699EBBB3" w:rsidR="00986A77" w:rsidRPr="00986A77" w:rsidRDefault="00FB4B15" w:rsidP="00986A77">
      <w:pPr>
        <w:pStyle w:val="ListParagraph"/>
        <w:numPr>
          <w:ilvl w:val="0"/>
          <w:numId w:val="7"/>
        </w:numPr>
      </w:pPr>
      <w:r w:rsidRPr="00986A77">
        <w:rPr>
          <w:rFonts w:cs="Arial"/>
        </w:rPr>
        <w:t xml:space="preserve">The DSG is a ring-fenced grant of which the majority is used to fund individual school budgets in maintained schools, </w:t>
      </w:r>
      <w:r w:rsidR="002F5C08" w:rsidRPr="00986A77">
        <w:rPr>
          <w:rFonts w:cs="Arial"/>
        </w:rPr>
        <w:t>academies,</w:t>
      </w:r>
      <w:r w:rsidRPr="00986A77">
        <w:rPr>
          <w:rFonts w:cs="Arial"/>
        </w:rPr>
        <w:t xml:space="preserve"> and free schools in Harrow. It also funds Early Years nursery free entitlement places for </w:t>
      </w:r>
      <w:r w:rsidR="002F5C08" w:rsidRPr="00986A77">
        <w:rPr>
          <w:rFonts w:cs="Arial"/>
        </w:rPr>
        <w:t>2-, 3- and 4-year-olds</w:t>
      </w:r>
      <w:r w:rsidRPr="00986A77">
        <w:rPr>
          <w:rFonts w:cs="Arial"/>
        </w:rPr>
        <w:t xml:space="preserve"> in maintained council nursery classes and private, voluntary and independent (PVI) nurseries as well as provision for pupils with High Needs including those with Education Health </w:t>
      </w:r>
      <w:r w:rsidR="004E1531">
        <w:rPr>
          <w:rFonts w:cs="Arial"/>
        </w:rPr>
        <w:t>and</w:t>
      </w:r>
      <w:r w:rsidRPr="00986A77">
        <w:rPr>
          <w:rFonts w:cs="Arial"/>
        </w:rPr>
        <w:t xml:space="preserve"> Care Plans (EHCPs) in special schools and special provision and mainstream schools in Harrow and out of borough. The DSG is split into blocks: schools block, early years block and high needs bloc</w:t>
      </w:r>
      <w:r w:rsidR="002F5C08" w:rsidRPr="00986A77">
        <w:rPr>
          <w:rFonts w:cs="Arial"/>
        </w:rPr>
        <w:t>k</w:t>
      </w:r>
    </w:p>
    <w:p w14:paraId="7A046AA5" w14:textId="77777777" w:rsidR="00986A77" w:rsidRPr="00986A77" w:rsidRDefault="00986A77" w:rsidP="00986A77">
      <w:pPr>
        <w:pStyle w:val="ListParagraph"/>
      </w:pPr>
    </w:p>
    <w:p w14:paraId="4157EA81" w14:textId="0D1231E9" w:rsidR="002F5C08" w:rsidRPr="00986A77" w:rsidRDefault="004F3844" w:rsidP="00986A77">
      <w:pPr>
        <w:pStyle w:val="ListParagraph"/>
        <w:numPr>
          <w:ilvl w:val="0"/>
          <w:numId w:val="7"/>
        </w:numPr>
      </w:pPr>
      <w:r w:rsidRPr="00986A77">
        <w:rPr>
          <w:rFonts w:cs="Arial"/>
        </w:rPr>
        <w:t>There is a cumulative deficit on the High Needs Block</w:t>
      </w:r>
      <w:r w:rsidR="004B27A4" w:rsidRPr="00986A77">
        <w:rPr>
          <w:rFonts w:cs="Arial"/>
        </w:rPr>
        <w:t xml:space="preserve">, </w:t>
      </w:r>
      <w:r w:rsidR="00D8013F" w:rsidRPr="00986A77">
        <w:rPr>
          <w:rFonts w:cs="Arial"/>
        </w:rPr>
        <w:t xml:space="preserve">as </w:t>
      </w:r>
      <w:r w:rsidR="002F5C08" w:rsidRPr="00986A77">
        <w:rPr>
          <w:rFonts w:cs="Arial"/>
        </w:rPr>
        <w:t>of</w:t>
      </w:r>
      <w:r w:rsidRPr="00986A77">
        <w:rPr>
          <w:rFonts w:cs="Arial"/>
        </w:rPr>
        <w:t xml:space="preserve"> 31 March 2022 of £4.00</w:t>
      </w:r>
      <w:r w:rsidR="008D2F97" w:rsidRPr="00986A77">
        <w:rPr>
          <w:rFonts w:cs="Arial"/>
        </w:rPr>
        <w:t>7</w:t>
      </w:r>
      <w:r w:rsidRPr="00986A77">
        <w:rPr>
          <w:rFonts w:cs="Arial"/>
        </w:rPr>
        <w:t>m</w:t>
      </w:r>
    </w:p>
    <w:p w14:paraId="64CC272F" w14:textId="77777777" w:rsidR="002F5C08" w:rsidRPr="002F5C08" w:rsidRDefault="002F5C08" w:rsidP="002F5C08">
      <w:pPr>
        <w:pStyle w:val="ListParagraph"/>
        <w:rPr>
          <w:rFonts w:cs="Arial"/>
        </w:rPr>
      </w:pPr>
    </w:p>
    <w:p w14:paraId="71B7ABBB" w14:textId="77777777" w:rsidR="002F5C08" w:rsidRDefault="00FB4B15" w:rsidP="002F5C08">
      <w:pPr>
        <w:pStyle w:val="ListParagraph"/>
        <w:numPr>
          <w:ilvl w:val="0"/>
          <w:numId w:val="7"/>
        </w:numPr>
        <w:tabs>
          <w:tab w:val="left" w:pos="0"/>
          <w:tab w:val="left" w:pos="3402"/>
        </w:tabs>
        <w:suppressAutoHyphens/>
        <w:jc w:val="both"/>
        <w:rPr>
          <w:rFonts w:cs="Arial"/>
        </w:rPr>
      </w:pPr>
      <w:r w:rsidRPr="002F5C08">
        <w:rPr>
          <w:rFonts w:cs="Arial"/>
        </w:rPr>
        <w:t>Any deficits an authority may have on its DSG account is expected to be carried forward and does not require to be covered by the authority’s general reserves. This is a temporary arrangement until 2022-23 beyond which LAs must demonstrate they have sufficient reserves to cover the deficits.</w:t>
      </w:r>
    </w:p>
    <w:p w14:paraId="2E441733" w14:textId="77777777" w:rsidR="002F5C08" w:rsidRPr="002F5C08" w:rsidRDefault="002F5C08" w:rsidP="002F5C08">
      <w:pPr>
        <w:pStyle w:val="ListParagraph"/>
        <w:rPr>
          <w:rFonts w:cs="Arial"/>
        </w:rPr>
      </w:pPr>
    </w:p>
    <w:p w14:paraId="00E4BBCE" w14:textId="77777777" w:rsidR="002F5C08" w:rsidRDefault="00FB4B15" w:rsidP="00314526">
      <w:pPr>
        <w:pStyle w:val="ListParagraph"/>
        <w:numPr>
          <w:ilvl w:val="0"/>
          <w:numId w:val="7"/>
        </w:numPr>
        <w:tabs>
          <w:tab w:val="left" w:pos="0"/>
          <w:tab w:val="left" w:pos="3402"/>
        </w:tabs>
        <w:suppressAutoHyphens/>
        <w:jc w:val="both"/>
        <w:rPr>
          <w:rFonts w:cs="Arial"/>
        </w:rPr>
      </w:pPr>
      <w:r w:rsidRPr="002F5C08">
        <w:rPr>
          <w:rFonts w:cs="Arial"/>
        </w:rPr>
        <w:t>With effect from 2019-20 the DfE has tightened up the rules under which local authorities have to explain their plans for bringing the DSG account back into balance.</w:t>
      </w:r>
    </w:p>
    <w:p w14:paraId="620583B5" w14:textId="77777777" w:rsidR="002F5C08" w:rsidRPr="002F5C08" w:rsidRDefault="002F5C08" w:rsidP="002F5C08">
      <w:pPr>
        <w:pStyle w:val="ListParagraph"/>
        <w:rPr>
          <w:rFonts w:cs="Arial"/>
          <w:szCs w:val="24"/>
        </w:rPr>
      </w:pPr>
    </w:p>
    <w:p w14:paraId="50BCD804" w14:textId="0EFC520F" w:rsidR="00FB4B15" w:rsidRPr="002F5C08" w:rsidRDefault="00FB4B15" w:rsidP="00314526">
      <w:pPr>
        <w:pStyle w:val="ListParagraph"/>
        <w:numPr>
          <w:ilvl w:val="0"/>
          <w:numId w:val="7"/>
        </w:numPr>
        <w:tabs>
          <w:tab w:val="left" w:pos="0"/>
          <w:tab w:val="left" w:pos="3402"/>
        </w:tabs>
        <w:suppressAutoHyphens/>
        <w:jc w:val="both"/>
        <w:rPr>
          <w:rFonts w:cs="Arial"/>
        </w:rPr>
      </w:pPr>
      <w:r w:rsidRPr="002F5C08">
        <w:rPr>
          <w:rFonts w:cs="Arial"/>
          <w:szCs w:val="24"/>
        </w:rPr>
        <w:t>Despite the significant proposals and measures planned over the next ten years, this will not mitigate the deficit. This is due to the following contributory factors:</w:t>
      </w:r>
    </w:p>
    <w:p w14:paraId="6A3043CD" w14:textId="77777777" w:rsidR="00D5189A" w:rsidRPr="00314526" w:rsidRDefault="00D5189A" w:rsidP="00314526">
      <w:pPr>
        <w:pStyle w:val="ListParagraph"/>
        <w:tabs>
          <w:tab w:val="left" w:pos="0"/>
          <w:tab w:val="left" w:pos="3402"/>
        </w:tabs>
        <w:suppressAutoHyphens/>
        <w:jc w:val="both"/>
        <w:rPr>
          <w:rFonts w:cs="Arial"/>
        </w:rPr>
      </w:pPr>
    </w:p>
    <w:p w14:paraId="77B80045" w14:textId="77777777" w:rsidR="00FB4B15" w:rsidRPr="00314526" w:rsidRDefault="00FB4B15" w:rsidP="00FB4B15">
      <w:pPr>
        <w:pStyle w:val="ListParagraph"/>
        <w:numPr>
          <w:ilvl w:val="0"/>
          <w:numId w:val="13"/>
        </w:numPr>
        <w:spacing w:after="200" w:line="276" w:lineRule="auto"/>
        <w:ind w:left="1701" w:hanging="567"/>
        <w:contextualSpacing/>
        <w:rPr>
          <w:rFonts w:cs="Arial"/>
          <w:szCs w:val="24"/>
        </w:rPr>
      </w:pPr>
      <w:r w:rsidRPr="00314526">
        <w:rPr>
          <w:rFonts w:cs="Arial"/>
          <w:szCs w:val="24"/>
        </w:rPr>
        <w:t>historical underfunding</w:t>
      </w:r>
    </w:p>
    <w:p w14:paraId="68EF49B4" w14:textId="77777777" w:rsidR="00FB4B15" w:rsidRPr="00314526" w:rsidRDefault="00FB4B15" w:rsidP="00FB4B15">
      <w:pPr>
        <w:pStyle w:val="ListParagraph"/>
        <w:numPr>
          <w:ilvl w:val="0"/>
          <w:numId w:val="13"/>
        </w:numPr>
        <w:spacing w:after="200" w:line="276" w:lineRule="auto"/>
        <w:ind w:left="1701" w:hanging="567"/>
        <w:contextualSpacing/>
        <w:rPr>
          <w:rFonts w:cs="Arial"/>
          <w:szCs w:val="24"/>
        </w:rPr>
      </w:pPr>
      <w:r w:rsidRPr="00314526">
        <w:rPr>
          <w:rFonts w:cs="Arial"/>
          <w:szCs w:val="24"/>
        </w:rPr>
        <w:t>current budgets being based on historical budgets rather than historical spend</w:t>
      </w:r>
    </w:p>
    <w:p w14:paraId="3EEB7B4C" w14:textId="77777777" w:rsidR="00FB4B15" w:rsidRPr="00314526" w:rsidRDefault="00FB4B15" w:rsidP="00FB4B15">
      <w:pPr>
        <w:pStyle w:val="ListParagraph"/>
        <w:numPr>
          <w:ilvl w:val="0"/>
          <w:numId w:val="13"/>
        </w:numPr>
        <w:spacing w:after="200" w:line="276" w:lineRule="auto"/>
        <w:ind w:left="1701" w:hanging="567"/>
        <w:contextualSpacing/>
        <w:rPr>
          <w:rFonts w:cs="Arial"/>
          <w:szCs w:val="24"/>
        </w:rPr>
      </w:pPr>
      <w:r w:rsidRPr="00314526">
        <w:rPr>
          <w:rFonts w:cs="Arial"/>
          <w:szCs w:val="24"/>
        </w:rPr>
        <w:t>extension of age range to include 0-5 and post 19</w:t>
      </w:r>
    </w:p>
    <w:p w14:paraId="6AE5E494" w14:textId="77777777" w:rsidR="00FB4B15" w:rsidRPr="00314526" w:rsidRDefault="00FB4B15" w:rsidP="00FB4B15">
      <w:pPr>
        <w:pStyle w:val="ListParagraph"/>
        <w:numPr>
          <w:ilvl w:val="0"/>
          <w:numId w:val="13"/>
        </w:numPr>
        <w:spacing w:after="200" w:line="276" w:lineRule="auto"/>
        <w:ind w:left="1701" w:hanging="567"/>
        <w:contextualSpacing/>
        <w:rPr>
          <w:rFonts w:cs="Arial"/>
          <w:szCs w:val="24"/>
        </w:rPr>
      </w:pPr>
      <w:r w:rsidRPr="00314526">
        <w:rPr>
          <w:rFonts w:cs="Arial"/>
          <w:szCs w:val="24"/>
        </w:rPr>
        <w:t>current and projected formulaic funding which does not keep pace with demand</w:t>
      </w:r>
    </w:p>
    <w:p w14:paraId="107EF708" w14:textId="5E1E8A87" w:rsidR="00FB4B15" w:rsidRPr="00314526" w:rsidRDefault="00FB4B15" w:rsidP="00FB4B15">
      <w:pPr>
        <w:pStyle w:val="ListParagraph"/>
        <w:numPr>
          <w:ilvl w:val="0"/>
          <w:numId w:val="13"/>
        </w:numPr>
        <w:spacing w:after="200" w:line="276" w:lineRule="auto"/>
        <w:ind w:left="1701" w:hanging="567"/>
        <w:contextualSpacing/>
        <w:rPr>
          <w:rFonts w:cs="Arial"/>
          <w:szCs w:val="24"/>
        </w:rPr>
      </w:pPr>
      <w:r w:rsidRPr="00314526">
        <w:rPr>
          <w:rFonts w:cs="Arial"/>
          <w:szCs w:val="24"/>
        </w:rPr>
        <w:t>significant historical and projected growth in number of EHCPs</w:t>
      </w:r>
      <w:r w:rsidR="00A3260E" w:rsidRPr="00314526">
        <w:rPr>
          <w:rFonts w:cs="Arial"/>
          <w:szCs w:val="24"/>
        </w:rPr>
        <w:t xml:space="preserve"> of over 5% per year</w:t>
      </w:r>
    </w:p>
    <w:p w14:paraId="71D7ABB8" w14:textId="77777777" w:rsidR="00FB4B15" w:rsidRPr="00314526" w:rsidRDefault="00FB4B15" w:rsidP="00FB4B15">
      <w:pPr>
        <w:pStyle w:val="ListParagraph"/>
        <w:numPr>
          <w:ilvl w:val="0"/>
          <w:numId w:val="13"/>
        </w:numPr>
        <w:spacing w:after="200" w:line="276" w:lineRule="auto"/>
        <w:ind w:left="1701" w:hanging="567"/>
        <w:contextualSpacing/>
        <w:rPr>
          <w:rFonts w:cs="Arial"/>
          <w:szCs w:val="24"/>
        </w:rPr>
      </w:pPr>
      <w:r w:rsidRPr="00314526">
        <w:rPr>
          <w:rFonts w:cs="Arial"/>
          <w:szCs w:val="24"/>
        </w:rPr>
        <w:t>continued growth in complexity of pupils’ needs</w:t>
      </w:r>
    </w:p>
    <w:p w14:paraId="79E3AC6C" w14:textId="77777777" w:rsidR="00FB4B15" w:rsidRPr="00314526" w:rsidRDefault="00FB4B15" w:rsidP="00FB4B15">
      <w:pPr>
        <w:pStyle w:val="ListParagraph"/>
        <w:numPr>
          <w:ilvl w:val="0"/>
          <w:numId w:val="13"/>
        </w:numPr>
        <w:spacing w:after="200"/>
        <w:ind w:left="1701" w:hanging="567"/>
        <w:contextualSpacing/>
        <w:rPr>
          <w:rFonts w:cs="Arial"/>
          <w:i/>
        </w:rPr>
      </w:pPr>
      <w:r w:rsidRPr="00314526">
        <w:rPr>
          <w:rFonts w:cs="Arial"/>
          <w:szCs w:val="24"/>
        </w:rPr>
        <w:lastRenderedPageBreak/>
        <w:t>limitations about creating cost effective provision in borough due to capacity and site limitations</w:t>
      </w:r>
    </w:p>
    <w:p w14:paraId="2E5AB1BB" w14:textId="77777777" w:rsidR="00FB4B15" w:rsidRPr="00314526" w:rsidRDefault="00FB4B15" w:rsidP="00FB4B15">
      <w:pPr>
        <w:pStyle w:val="ListParagraph"/>
        <w:rPr>
          <w:rFonts w:cs="Arial"/>
          <w:color w:val="000000"/>
          <w:szCs w:val="24"/>
        </w:rPr>
      </w:pPr>
    </w:p>
    <w:p w14:paraId="5D8C192D" w14:textId="77777777" w:rsidR="002F5C08" w:rsidRPr="002F5C08" w:rsidRDefault="4416C313" w:rsidP="002F5C08">
      <w:pPr>
        <w:pStyle w:val="ListParagraph"/>
        <w:numPr>
          <w:ilvl w:val="0"/>
          <w:numId w:val="7"/>
        </w:numPr>
        <w:rPr>
          <w:rFonts w:cs="Arial"/>
          <w:color w:val="000000"/>
          <w:szCs w:val="24"/>
        </w:rPr>
      </w:pPr>
      <w:r w:rsidRPr="00314526">
        <w:rPr>
          <w:rFonts w:cs="Arial"/>
          <w:color w:val="000000" w:themeColor="text1"/>
        </w:rPr>
        <w:t>Even with the significant proposals in the SEND strategy it is anticipated without any further investment in High Needs Funding by the government the cumulative deficit could be £</w:t>
      </w:r>
      <w:r w:rsidR="6021DA28" w:rsidRPr="00314526">
        <w:rPr>
          <w:rFonts w:cs="Arial"/>
          <w:color w:val="000000" w:themeColor="text1"/>
        </w:rPr>
        <w:t>3</w:t>
      </w:r>
      <w:r w:rsidR="60E9FFCA" w:rsidRPr="00314526">
        <w:rPr>
          <w:rFonts w:cs="Arial"/>
          <w:color w:val="000000" w:themeColor="text1"/>
        </w:rPr>
        <w:t>2</w:t>
      </w:r>
      <w:r w:rsidR="74F532A1" w:rsidRPr="00314526">
        <w:rPr>
          <w:rFonts w:cs="Arial"/>
          <w:color w:val="000000" w:themeColor="text1"/>
        </w:rPr>
        <w:t>m</w:t>
      </w:r>
      <w:r w:rsidRPr="00314526">
        <w:rPr>
          <w:rFonts w:cs="Arial"/>
          <w:color w:val="000000" w:themeColor="text1"/>
        </w:rPr>
        <w:t xml:space="preserve"> by </w:t>
      </w:r>
      <w:r w:rsidR="00D5189A">
        <w:rPr>
          <w:rFonts w:cs="Arial"/>
          <w:color w:val="000000" w:themeColor="text1"/>
        </w:rPr>
        <w:t>20</w:t>
      </w:r>
      <w:r w:rsidR="74F532A1" w:rsidRPr="00314526">
        <w:rPr>
          <w:rFonts w:cs="Arial"/>
          <w:color w:val="000000" w:themeColor="text1"/>
        </w:rPr>
        <w:t>2</w:t>
      </w:r>
      <w:r w:rsidR="60E9FFCA" w:rsidRPr="00314526">
        <w:rPr>
          <w:rFonts w:cs="Arial"/>
          <w:color w:val="000000" w:themeColor="text1"/>
        </w:rPr>
        <w:t>6</w:t>
      </w:r>
      <w:r w:rsidR="74F532A1" w:rsidRPr="00314526">
        <w:rPr>
          <w:rFonts w:cs="Arial"/>
          <w:color w:val="000000" w:themeColor="text1"/>
        </w:rPr>
        <w:t>.</w:t>
      </w:r>
    </w:p>
    <w:p w14:paraId="62425B97" w14:textId="77777777" w:rsidR="002F5C08" w:rsidRPr="002F5C08" w:rsidRDefault="002F5C08" w:rsidP="002F5C08">
      <w:pPr>
        <w:pStyle w:val="ListParagraph"/>
        <w:rPr>
          <w:rFonts w:cs="Arial"/>
          <w:color w:val="000000"/>
          <w:szCs w:val="24"/>
        </w:rPr>
      </w:pPr>
    </w:p>
    <w:p w14:paraId="53D1542F" w14:textId="62AEAD7C" w:rsidR="00FB2F80" w:rsidRPr="002F5C08" w:rsidRDefault="00FB2F80" w:rsidP="002F5C08">
      <w:pPr>
        <w:pStyle w:val="ListParagraph"/>
        <w:numPr>
          <w:ilvl w:val="0"/>
          <w:numId w:val="7"/>
        </w:numPr>
        <w:rPr>
          <w:rFonts w:cs="Arial"/>
          <w:color w:val="000000"/>
          <w:szCs w:val="24"/>
        </w:rPr>
      </w:pPr>
      <w:r w:rsidRPr="002F5C08">
        <w:rPr>
          <w:rFonts w:cs="Arial"/>
          <w:color w:val="000000" w:themeColor="text1"/>
        </w:rPr>
        <w:t xml:space="preserve">Creation of additional in-borough provision reduces the future pressures on the HNB. The average cost of an out of borough independent/non maintained specialist provision is in the region of £50k-£80k per academic year depending on the complexity of need. </w:t>
      </w:r>
    </w:p>
    <w:p w14:paraId="20977E58" w14:textId="77777777" w:rsidR="00FB2F80" w:rsidRPr="005400C2" w:rsidRDefault="00FB2F80" w:rsidP="00FB2F80">
      <w:pPr>
        <w:rPr>
          <w:rFonts w:cs="Arial"/>
          <w:color w:val="000000"/>
        </w:rPr>
      </w:pPr>
    </w:p>
    <w:p w14:paraId="6ED6C5B1" w14:textId="77777777" w:rsidR="00FB2F80" w:rsidRPr="00E95CA2" w:rsidRDefault="00FB2F80" w:rsidP="00FB2F80">
      <w:pPr>
        <w:pStyle w:val="ListParagraph"/>
        <w:numPr>
          <w:ilvl w:val="0"/>
          <w:numId w:val="7"/>
        </w:numPr>
        <w:rPr>
          <w:rFonts w:cs="Arial"/>
          <w:color w:val="000000"/>
        </w:rPr>
      </w:pPr>
      <w:r>
        <w:rPr>
          <w:rFonts w:cs="Arial"/>
          <w:color w:val="000000" w:themeColor="text1"/>
        </w:rPr>
        <w:t>It is anticipated that a place at special school in Harrow would be cost £25k-£35k and a place at an ARMS provision would cost £20k-£25k per academic year</w:t>
      </w:r>
      <w:r w:rsidRPr="467F8CCB">
        <w:rPr>
          <w:rFonts w:cs="Arial"/>
          <w:color w:val="000000" w:themeColor="text1"/>
        </w:rPr>
        <w:t>.</w:t>
      </w:r>
    </w:p>
    <w:p w14:paraId="406AFB55" w14:textId="77777777" w:rsidR="00FB2F80" w:rsidRPr="00E95CA2" w:rsidRDefault="00FB2F80" w:rsidP="00FB2F80">
      <w:pPr>
        <w:pStyle w:val="ListParagraph"/>
        <w:rPr>
          <w:rFonts w:cs="Arial"/>
          <w:color w:val="000000"/>
        </w:rPr>
      </w:pPr>
    </w:p>
    <w:p w14:paraId="17EA9BA3" w14:textId="043DE315" w:rsidR="00FB2F80" w:rsidRPr="00986A77" w:rsidRDefault="00FB2F80" w:rsidP="00986A77">
      <w:pPr>
        <w:pStyle w:val="ListParagraph"/>
        <w:numPr>
          <w:ilvl w:val="0"/>
          <w:numId w:val="7"/>
        </w:numPr>
        <w:rPr>
          <w:rFonts w:cs="Arial"/>
          <w:color w:val="000000"/>
        </w:rPr>
      </w:pPr>
      <w:r w:rsidRPr="4A4FD2E3">
        <w:rPr>
          <w:rFonts w:cs="Arial"/>
          <w:color w:val="000000" w:themeColor="text1"/>
        </w:rPr>
        <w:t>There will also be costs avoided</w:t>
      </w:r>
      <w:r w:rsidR="003C2A1C">
        <w:rPr>
          <w:rFonts w:cs="Arial"/>
          <w:color w:val="000000" w:themeColor="text1"/>
        </w:rPr>
        <w:t xml:space="preserve"> of £5k-£10k per annum</w:t>
      </w:r>
      <w:r w:rsidRPr="4A4FD2E3">
        <w:rPr>
          <w:rFonts w:cs="Arial"/>
          <w:color w:val="000000" w:themeColor="text1"/>
        </w:rPr>
        <w:t xml:space="preserve"> to the SEN Transport budget which is funded by the General Fund if a child can be prevented from being placed out of borough.</w:t>
      </w:r>
    </w:p>
    <w:p w14:paraId="3B69199E" w14:textId="317A4A09" w:rsidR="00FB4B15" w:rsidRPr="0030477F" w:rsidRDefault="00333FAA" w:rsidP="46E5C51F">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4447B7E3" w14:textId="77777777" w:rsidR="007D708B" w:rsidRPr="0030477F" w:rsidRDefault="007D708B" w:rsidP="007D708B">
      <w:pPr>
        <w:numPr>
          <w:ilvl w:val="0"/>
          <w:numId w:val="7"/>
        </w:numPr>
      </w:pPr>
      <w:r>
        <w:t>Section 149 of the Equality Act 2010 requires that public bodies, in exercising their functions, have due regard to the need to (1) eliminate discrimination, harassment, victimisation and other unlawful conduct under the Act, (2) advance equality of opportunity and (3) foster good relations between persons who share a protected characteristic and persons who do not share it.</w:t>
      </w:r>
    </w:p>
    <w:p w14:paraId="3CCA9F22" w14:textId="77777777" w:rsidR="007D708B" w:rsidRPr="007D708B" w:rsidRDefault="007D708B" w:rsidP="007D708B"/>
    <w:p w14:paraId="4A089F3C" w14:textId="409C0723" w:rsidR="00FB4B15" w:rsidRDefault="4416C313" w:rsidP="00FB4B15">
      <w:pPr>
        <w:numPr>
          <w:ilvl w:val="0"/>
          <w:numId w:val="7"/>
        </w:numPr>
      </w:pPr>
      <w:r w:rsidRPr="35E4B358">
        <w:rPr>
          <w:rFonts w:cs="Arial"/>
        </w:rPr>
        <w:t xml:space="preserve">Harrow’s schools are successful, inclusive and provide a diversity of provision.  The school expansion programme will ensure sufficient school places for the increasing numbers of children in Harrow and will build on the successful provision that already exists in Harrow’s schools.  </w:t>
      </w:r>
      <w:r>
        <w:t>By acting to ensure all children in Harrow have access to a high-quality school place, Harrow is promoting equality of opportunity for all children and young people.</w:t>
      </w:r>
    </w:p>
    <w:p w14:paraId="47D19CA9" w14:textId="77777777" w:rsidR="00FB4B15" w:rsidRDefault="00FB4B15" w:rsidP="00FB4B15">
      <w:pPr>
        <w:pStyle w:val="ListParagraph"/>
      </w:pPr>
    </w:p>
    <w:p w14:paraId="0BDB2362" w14:textId="42EC7B65" w:rsidR="00FB4B15" w:rsidRPr="00986A77" w:rsidRDefault="4416C313" w:rsidP="576EF44A">
      <w:pPr>
        <w:numPr>
          <w:ilvl w:val="0"/>
          <w:numId w:val="7"/>
        </w:numPr>
        <w:rPr>
          <w:rStyle w:val="eop"/>
        </w:rPr>
      </w:pPr>
      <w:r>
        <w:t>Equalities impact assessment has been carried out and there are no negative impacts arising from these proposals.</w:t>
      </w:r>
    </w:p>
    <w:p w14:paraId="5514D939" w14:textId="77777777" w:rsidR="00333FAA" w:rsidRDefault="00333FAA" w:rsidP="000B7C66">
      <w:pPr>
        <w:pStyle w:val="Heading2"/>
        <w:spacing w:before="480" w:after="240"/>
      </w:pPr>
      <w:r>
        <w:t>Section 3 - Statutory Officer Clearance</w:t>
      </w:r>
    </w:p>
    <w:p w14:paraId="447551FD" w14:textId="6D3E7A92" w:rsidR="732435A7" w:rsidRDefault="732435A7" w:rsidP="46E5C51F">
      <w:pPr>
        <w:spacing w:line="259" w:lineRule="auto"/>
        <w:rPr>
          <w:sz w:val="28"/>
          <w:szCs w:val="28"/>
        </w:rPr>
      </w:pPr>
      <w:r w:rsidRPr="46E5C51F">
        <w:rPr>
          <w:b/>
          <w:bCs/>
          <w:sz w:val="28"/>
          <w:szCs w:val="28"/>
        </w:rPr>
        <w:t xml:space="preserve">Statutory Officer:  </w:t>
      </w:r>
      <w:r w:rsidR="12D0D558" w:rsidRPr="46E5C51F">
        <w:rPr>
          <w:sz w:val="28"/>
          <w:szCs w:val="28"/>
        </w:rPr>
        <w:t>Jo Frost</w:t>
      </w:r>
    </w:p>
    <w:p w14:paraId="06450070" w14:textId="4691E470" w:rsidR="00A66326" w:rsidRPr="00A66326" w:rsidRDefault="00A66326" w:rsidP="00A66326">
      <w:r w:rsidRPr="00A66326">
        <w:t>Signed on behalf of the Chief Financial Officer</w:t>
      </w:r>
    </w:p>
    <w:p w14:paraId="555021EF" w14:textId="03596352" w:rsidR="00A66326" w:rsidRPr="00A66326" w:rsidRDefault="00A66326" w:rsidP="00A66326">
      <w:pPr>
        <w:spacing w:after="480"/>
        <w:rPr>
          <w:sz w:val="28"/>
        </w:rPr>
      </w:pPr>
      <w:r w:rsidRPr="00A66326">
        <w:rPr>
          <w:b/>
          <w:sz w:val="28"/>
        </w:rPr>
        <w:t xml:space="preserve">Date:  </w:t>
      </w:r>
      <w:r w:rsidR="00B104EF">
        <w:rPr>
          <w:b/>
          <w:sz w:val="28"/>
        </w:rPr>
        <w:t>9</w:t>
      </w:r>
      <w:r w:rsidR="00B104EF" w:rsidRPr="00B104EF">
        <w:rPr>
          <w:b/>
          <w:sz w:val="28"/>
          <w:vertAlign w:val="superscript"/>
        </w:rPr>
        <w:t>th</w:t>
      </w:r>
      <w:r w:rsidR="00B104EF">
        <w:rPr>
          <w:b/>
          <w:sz w:val="28"/>
        </w:rPr>
        <w:t xml:space="preserve"> November 2022</w:t>
      </w:r>
    </w:p>
    <w:p w14:paraId="7E329E85" w14:textId="0AC6B829" w:rsidR="00A66326" w:rsidRPr="00A66326" w:rsidRDefault="00A66326" w:rsidP="00A66326">
      <w:pPr>
        <w:rPr>
          <w:sz w:val="28"/>
          <w:szCs w:val="28"/>
        </w:rPr>
      </w:pPr>
      <w:r w:rsidRPr="46E5C51F">
        <w:rPr>
          <w:b/>
          <w:sz w:val="28"/>
          <w:szCs w:val="28"/>
        </w:rPr>
        <w:t xml:space="preserve">Statutory Officer:  </w:t>
      </w:r>
      <w:r w:rsidR="79CC2D5D" w:rsidRPr="46E5C51F">
        <w:rPr>
          <w:b/>
          <w:bCs/>
          <w:sz w:val="28"/>
          <w:szCs w:val="28"/>
        </w:rPr>
        <w:t xml:space="preserve">Helen </w:t>
      </w:r>
      <w:proofErr w:type="spellStart"/>
      <w:r w:rsidR="79CC2D5D" w:rsidRPr="46E5C51F">
        <w:rPr>
          <w:b/>
          <w:bCs/>
          <w:sz w:val="28"/>
          <w:szCs w:val="28"/>
        </w:rPr>
        <w:t>Ottino</w:t>
      </w:r>
      <w:proofErr w:type="spellEnd"/>
    </w:p>
    <w:p w14:paraId="76E71941" w14:textId="2D076CE4" w:rsidR="00A66326" w:rsidRPr="00A66326" w:rsidRDefault="00A66326" w:rsidP="00A66326">
      <w:pPr>
        <w:rPr>
          <w:sz w:val="28"/>
        </w:rPr>
      </w:pPr>
      <w:r w:rsidRPr="00A66326">
        <w:t>Signed on behalf of</w:t>
      </w:r>
      <w:r w:rsidR="00EF540A">
        <w:t xml:space="preserve"> </w:t>
      </w:r>
      <w:r w:rsidRPr="00A66326">
        <w:t>the Monitoring Officer</w:t>
      </w:r>
    </w:p>
    <w:p w14:paraId="1AC0D358" w14:textId="2B649C42" w:rsidR="00A66326" w:rsidRPr="003313EA" w:rsidRDefault="00A66326" w:rsidP="00A66326">
      <w:pPr>
        <w:spacing w:after="480"/>
        <w:rPr>
          <w:sz w:val="28"/>
        </w:rPr>
      </w:pPr>
      <w:r w:rsidRPr="00A66326">
        <w:rPr>
          <w:b/>
          <w:sz w:val="28"/>
        </w:rPr>
        <w:lastRenderedPageBreak/>
        <w:t xml:space="preserve">Date:  </w:t>
      </w:r>
      <w:r w:rsidR="00D725AF">
        <w:rPr>
          <w:b/>
          <w:sz w:val="28"/>
        </w:rPr>
        <w:t>27</w:t>
      </w:r>
      <w:r w:rsidR="00D725AF" w:rsidRPr="00D725AF">
        <w:rPr>
          <w:b/>
          <w:sz w:val="28"/>
          <w:vertAlign w:val="superscript"/>
        </w:rPr>
        <w:t>th</w:t>
      </w:r>
      <w:r w:rsidR="00D725AF">
        <w:rPr>
          <w:b/>
          <w:sz w:val="28"/>
        </w:rPr>
        <w:t xml:space="preserve"> October 2022</w:t>
      </w:r>
    </w:p>
    <w:p w14:paraId="31D8FA55" w14:textId="76871B5F" w:rsidR="00BF5AFA" w:rsidRPr="00A66326" w:rsidRDefault="00BF5AFA" w:rsidP="00BF5AFA">
      <w:pPr>
        <w:rPr>
          <w:sz w:val="28"/>
          <w:szCs w:val="28"/>
        </w:rPr>
      </w:pPr>
      <w:r w:rsidRPr="46E5C51F">
        <w:rPr>
          <w:b/>
          <w:sz w:val="28"/>
          <w:szCs w:val="28"/>
        </w:rPr>
        <w:t xml:space="preserve">Chief Officer:  </w:t>
      </w:r>
      <w:r w:rsidR="00343B0F">
        <w:rPr>
          <w:b/>
          <w:bCs/>
          <w:sz w:val="28"/>
          <w:szCs w:val="28"/>
        </w:rPr>
        <w:t>Peter Tolley</w:t>
      </w:r>
    </w:p>
    <w:p w14:paraId="6C086558" w14:textId="41E7B2BE" w:rsidR="00BF5AFA" w:rsidRPr="00A66326" w:rsidRDefault="00BF5AFA" w:rsidP="00BF5AFA">
      <w:r w:rsidRPr="00A66326">
        <w:t xml:space="preserve">Signed </w:t>
      </w:r>
      <w:r>
        <w:t>off by the Director</w:t>
      </w:r>
      <w:r w:rsidR="00343B0F">
        <w:t xml:space="preserve"> of Children’s Services</w:t>
      </w:r>
    </w:p>
    <w:p w14:paraId="5F67CDF0" w14:textId="4919761B" w:rsidR="00BF5AFA" w:rsidRPr="00A66326" w:rsidRDefault="00BF5AFA" w:rsidP="00BF5AFA">
      <w:pPr>
        <w:spacing w:after="480"/>
        <w:rPr>
          <w:sz w:val="28"/>
        </w:rPr>
      </w:pPr>
      <w:r w:rsidRPr="00A66326">
        <w:rPr>
          <w:b/>
          <w:sz w:val="28"/>
        </w:rPr>
        <w:t xml:space="preserve">Date:  </w:t>
      </w:r>
      <w:r w:rsidR="00582292">
        <w:rPr>
          <w:b/>
          <w:sz w:val="28"/>
        </w:rPr>
        <w:t>8</w:t>
      </w:r>
      <w:r w:rsidR="00582292" w:rsidRPr="00582292">
        <w:rPr>
          <w:b/>
          <w:sz w:val="28"/>
          <w:vertAlign w:val="superscript"/>
        </w:rPr>
        <w:t>th</w:t>
      </w:r>
      <w:r w:rsidR="00582292">
        <w:rPr>
          <w:b/>
          <w:sz w:val="28"/>
        </w:rPr>
        <w:t xml:space="preserve"> November 2022</w:t>
      </w:r>
    </w:p>
    <w:p w14:paraId="2C546334" w14:textId="0EC94FE4" w:rsidR="00BF5AFA" w:rsidRPr="00A66326" w:rsidRDefault="00BF5AFA" w:rsidP="00BF5AFA">
      <w:pPr>
        <w:rPr>
          <w:sz w:val="28"/>
          <w:szCs w:val="28"/>
        </w:rPr>
      </w:pPr>
      <w:r w:rsidRPr="46E5C51F">
        <w:rPr>
          <w:b/>
          <w:sz w:val="28"/>
          <w:szCs w:val="28"/>
        </w:rPr>
        <w:t xml:space="preserve">Head of Procurement:  </w:t>
      </w:r>
      <w:r w:rsidR="72F818BE" w:rsidRPr="46E5C51F">
        <w:rPr>
          <w:b/>
          <w:bCs/>
          <w:sz w:val="28"/>
          <w:szCs w:val="28"/>
        </w:rPr>
        <w:t xml:space="preserve">Nimesh </w:t>
      </w:r>
      <w:r w:rsidR="00EF540A">
        <w:rPr>
          <w:b/>
          <w:bCs/>
          <w:sz w:val="28"/>
          <w:szCs w:val="28"/>
        </w:rPr>
        <w:t>M</w:t>
      </w:r>
      <w:r w:rsidR="72F818BE" w:rsidRPr="46E5C51F">
        <w:rPr>
          <w:b/>
          <w:bCs/>
          <w:sz w:val="28"/>
          <w:szCs w:val="28"/>
        </w:rPr>
        <w:t>eh</w:t>
      </w:r>
      <w:r w:rsidR="7FAE919F" w:rsidRPr="46E5C51F">
        <w:rPr>
          <w:b/>
          <w:bCs/>
          <w:sz w:val="28"/>
          <w:szCs w:val="28"/>
        </w:rPr>
        <w:t>t</w:t>
      </w:r>
      <w:r w:rsidR="72F818BE" w:rsidRPr="46E5C51F">
        <w:rPr>
          <w:b/>
          <w:bCs/>
          <w:sz w:val="28"/>
          <w:szCs w:val="28"/>
        </w:rPr>
        <w:t>a</w:t>
      </w:r>
    </w:p>
    <w:p w14:paraId="3C6E94C3" w14:textId="3C889872" w:rsidR="00BF5AFA" w:rsidRPr="00A66326" w:rsidRDefault="00BF5AFA" w:rsidP="00BF5AFA">
      <w:r w:rsidRPr="00A66326">
        <w:t xml:space="preserve">Signed </w:t>
      </w:r>
      <w:r w:rsidR="00333A44">
        <w:t xml:space="preserve">off </w:t>
      </w:r>
      <w:r w:rsidRPr="00A66326">
        <w:t xml:space="preserve">by the </w:t>
      </w:r>
      <w:r>
        <w:t>Head of Procurement</w:t>
      </w:r>
    </w:p>
    <w:p w14:paraId="5A683B65" w14:textId="079DB2C7" w:rsidR="00BF5AFA" w:rsidRPr="003313EA" w:rsidRDefault="00BF5AFA" w:rsidP="00BF5AFA">
      <w:pPr>
        <w:spacing w:after="480"/>
        <w:rPr>
          <w:sz w:val="28"/>
        </w:rPr>
      </w:pPr>
      <w:r w:rsidRPr="00A66326">
        <w:rPr>
          <w:b/>
          <w:sz w:val="28"/>
        </w:rPr>
        <w:t xml:space="preserve">Date:  </w:t>
      </w:r>
      <w:r w:rsidR="004D2C1C">
        <w:rPr>
          <w:b/>
          <w:sz w:val="28"/>
        </w:rPr>
        <w:t>7</w:t>
      </w:r>
      <w:r w:rsidR="00B104EF" w:rsidRPr="00B104EF">
        <w:rPr>
          <w:b/>
          <w:sz w:val="28"/>
          <w:vertAlign w:val="superscript"/>
        </w:rPr>
        <w:t>th</w:t>
      </w:r>
      <w:r w:rsidR="004D2C1C">
        <w:rPr>
          <w:b/>
          <w:sz w:val="28"/>
        </w:rPr>
        <w:t xml:space="preserve"> November 2022</w:t>
      </w:r>
    </w:p>
    <w:p w14:paraId="113297A5" w14:textId="3411478F" w:rsidR="00BF5AFA" w:rsidRPr="00A66326" w:rsidRDefault="00BF5AFA" w:rsidP="00BF5AFA">
      <w:pPr>
        <w:rPr>
          <w:sz w:val="28"/>
          <w:szCs w:val="28"/>
        </w:rPr>
      </w:pPr>
      <w:r w:rsidRPr="46E5C51F">
        <w:rPr>
          <w:b/>
          <w:sz w:val="28"/>
          <w:szCs w:val="28"/>
        </w:rPr>
        <w:t xml:space="preserve">Head of Internal Audit:  </w:t>
      </w:r>
      <w:r w:rsidR="24555FC7" w:rsidRPr="46E5C51F">
        <w:rPr>
          <w:b/>
          <w:bCs/>
          <w:sz w:val="28"/>
          <w:szCs w:val="28"/>
        </w:rPr>
        <w:t>Susan Dixson</w:t>
      </w:r>
    </w:p>
    <w:p w14:paraId="5CF04A24" w14:textId="20043820" w:rsidR="00BF5AFA" w:rsidRPr="00A66326" w:rsidRDefault="00BF5AFA" w:rsidP="00BF5AFA">
      <w:r w:rsidRPr="00A66326">
        <w:t xml:space="preserve">Signed </w:t>
      </w:r>
      <w:r w:rsidR="00333A44">
        <w:t>off by</w:t>
      </w:r>
      <w:r w:rsidRPr="00A66326">
        <w:t xml:space="preserve"> the </w:t>
      </w:r>
      <w:r>
        <w:t>Head of Internal Audit</w:t>
      </w:r>
    </w:p>
    <w:p w14:paraId="065BF29C" w14:textId="12D5CBDA" w:rsidR="00BF5AFA" w:rsidRPr="00CB7191" w:rsidRDefault="00BF5AFA" w:rsidP="00BF5AFA">
      <w:pPr>
        <w:pStyle w:val="Heading2"/>
        <w:spacing w:after="240"/>
        <w:rPr>
          <w:rFonts w:ascii="Arial" w:hAnsi="Arial"/>
        </w:rPr>
      </w:pPr>
      <w:r w:rsidRPr="00CB7191">
        <w:rPr>
          <w:rFonts w:ascii="Arial" w:hAnsi="Arial"/>
          <w:sz w:val="28"/>
        </w:rPr>
        <w:t>Date:</w:t>
      </w:r>
      <w:r w:rsidR="00CB7191" w:rsidRPr="00CB7191">
        <w:rPr>
          <w:rFonts w:ascii="Arial" w:hAnsi="Arial"/>
          <w:sz w:val="28"/>
        </w:rPr>
        <w:t xml:space="preserve"> </w:t>
      </w:r>
      <w:r w:rsidR="004D2C1C">
        <w:rPr>
          <w:rFonts w:ascii="Arial" w:hAnsi="Arial"/>
          <w:sz w:val="28"/>
        </w:rPr>
        <w:t>4</w:t>
      </w:r>
      <w:r w:rsidR="004D2C1C" w:rsidRPr="004D2C1C">
        <w:rPr>
          <w:rFonts w:ascii="Arial" w:hAnsi="Arial"/>
          <w:sz w:val="28"/>
          <w:vertAlign w:val="superscript"/>
        </w:rPr>
        <w:t>th</w:t>
      </w:r>
      <w:r w:rsidR="004D2C1C">
        <w:rPr>
          <w:rFonts w:ascii="Arial" w:hAnsi="Arial"/>
          <w:sz w:val="28"/>
        </w:rPr>
        <w:t xml:space="preserve"> November </w:t>
      </w:r>
      <w:r w:rsidR="00582292">
        <w:rPr>
          <w:rFonts w:ascii="Arial" w:hAnsi="Arial"/>
          <w:sz w:val="28"/>
        </w:rPr>
        <w:t>2022</w:t>
      </w:r>
    </w:p>
    <w:p w14:paraId="45A19EC7" w14:textId="59434FDF" w:rsidR="003313EA" w:rsidRPr="00435B5D" w:rsidRDefault="003313EA" w:rsidP="00BF5AFA">
      <w:pPr>
        <w:pStyle w:val="Heading2"/>
        <w:spacing w:before="480" w:after="240"/>
      </w:pPr>
      <w:r>
        <w:t>Mandatory Checks</w:t>
      </w:r>
    </w:p>
    <w:p w14:paraId="2E8E750F" w14:textId="6FB9C157" w:rsidR="003313EA" w:rsidRPr="00582292" w:rsidRDefault="003313EA" w:rsidP="00582292">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31A4A4A5" w14:textId="0EA3FC79" w:rsidR="003313EA" w:rsidRDefault="003313EA" w:rsidP="009E7C27">
      <w:pPr>
        <w:pStyle w:val="Heading3"/>
        <w:spacing w:before="240"/>
      </w:pPr>
      <w:proofErr w:type="spellStart"/>
      <w:r w:rsidRPr="00202D79">
        <w:t>EqIA</w:t>
      </w:r>
      <w:proofErr w:type="spellEnd"/>
      <w:r w:rsidRPr="00202D79">
        <w:t xml:space="preserve"> carried out:</w:t>
      </w:r>
      <w:r>
        <w:t xml:space="preserve">  </w:t>
      </w:r>
      <w:r w:rsidRPr="00202D79">
        <w:t>YES</w:t>
      </w:r>
    </w:p>
    <w:p w14:paraId="6B589F3A" w14:textId="09206DD0" w:rsidR="003313EA" w:rsidRPr="00303FD6" w:rsidRDefault="003313EA" w:rsidP="009E7C27">
      <w:pPr>
        <w:pStyle w:val="Heading3"/>
        <w:spacing w:before="240"/>
        <w:ind w:left="0" w:firstLine="0"/>
        <w:jc w:val="left"/>
        <w:rPr>
          <w:color w:val="FF0000"/>
        </w:rPr>
      </w:pPr>
      <w:proofErr w:type="spellStart"/>
      <w:r w:rsidRPr="00202D79">
        <w:t>EqIA</w:t>
      </w:r>
      <w:proofErr w:type="spellEnd"/>
      <w:r w:rsidRPr="00202D79">
        <w:t xml:space="preserve"> cleared by:</w:t>
      </w:r>
      <w:r>
        <w:t xml:space="preserve"> </w:t>
      </w:r>
      <w:r w:rsidR="00226BEC" w:rsidRPr="00226BEC">
        <w:t>Jennifer Rock</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34A5D701" w:rsidR="00333FAA" w:rsidRPr="004B60F1" w:rsidRDefault="00333FAA" w:rsidP="004B60F1">
      <w:pPr>
        <w:pStyle w:val="Infotext"/>
        <w:spacing w:after="240" w:line="259" w:lineRule="auto"/>
        <w:rPr>
          <w:szCs w:val="28"/>
        </w:rPr>
      </w:pPr>
      <w:r w:rsidRPr="004E47FC">
        <w:rPr>
          <w:b/>
        </w:rPr>
        <w:t xml:space="preserve">Contact:  </w:t>
      </w:r>
      <w:proofErr w:type="spellStart"/>
      <w:r w:rsidR="004B60F1">
        <w:t>Rajeshree</w:t>
      </w:r>
      <w:proofErr w:type="spellEnd"/>
      <w:r w:rsidR="004B60F1">
        <w:t xml:space="preserve"> Parmar, Head of School Organisation, Admissions and Attendance, People Services, email: </w:t>
      </w:r>
      <w:hyperlink r:id="rId13" w:history="1">
        <w:r w:rsidR="004B60F1" w:rsidRPr="000C46DD">
          <w:rPr>
            <w:rStyle w:val="Hyperlink"/>
          </w:rPr>
          <w:t>raj.parmar@harrow.gov.uk</w:t>
        </w:r>
      </w:hyperlink>
      <w:r w:rsidR="004B60F1">
        <w:t xml:space="preserve"> </w:t>
      </w:r>
    </w:p>
    <w:p w14:paraId="2E25A4CD" w14:textId="3394A947" w:rsidR="00082645" w:rsidRDefault="00333FAA" w:rsidP="00082645">
      <w:pPr>
        <w:pStyle w:val="Infotext"/>
        <w:spacing w:after="240"/>
        <w:rPr>
          <w:b/>
        </w:rPr>
      </w:pPr>
      <w:r w:rsidRPr="004E47FC">
        <w:rPr>
          <w:b/>
        </w:rPr>
        <w:t xml:space="preserve">Background Papers: </w:t>
      </w:r>
      <w:r w:rsidR="005808FB">
        <w:rPr>
          <w:b/>
        </w:rPr>
        <w:t xml:space="preserve"> </w:t>
      </w:r>
      <w:r w:rsidR="00B104EF">
        <w:rPr>
          <w:szCs w:val="24"/>
        </w:rPr>
        <w:t>None</w:t>
      </w:r>
    </w:p>
    <w:p w14:paraId="3CCA5C3B" w14:textId="5C60F6F7" w:rsidR="000D4E36" w:rsidRPr="00333A44" w:rsidRDefault="00842757" w:rsidP="00333A44">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333A44">
        <w:rPr>
          <w:rFonts w:ascii="Arial Black" w:hAnsi="Arial Black"/>
        </w:rPr>
        <w:t xml:space="preserve"> - </w:t>
      </w:r>
      <w:r w:rsidRPr="003D78F6">
        <w:rPr>
          <w:b/>
        </w:rPr>
        <w:t xml:space="preserve">NO </w:t>
      </w:r>
    </w:p>
    <w:sectPr w:rsidR="000D4E36" w:rsidRPr="00333A44"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93D8" w14:textId="77777777" w:rsidR="00E74F47" w:rsidRDefault="00E74F47">
      <w:r>
        <w:separator/>
      </w:r>
    </w:p>
  </w:endnote>
  <w:endnote w:type="continuationSeparator" w:id="0">
    <w:p w14:paraId="584C7A0B" w14:textId="77777777" w:rsidR="00E74F47" w:rsidRDefault="00E74F47">
      <w:r>
        <w:continuationSeparator/>
      </w:r>
    </w:p>
  </w:endnote>
  <w:endnote w:type="continuationNotice" w:id="1">
    <w:p w14:paraId="672F277D" w14:textId="77777777" w:rsidR="00E74F47" w:rsidRDefault="00E74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7D84" w14:textId="77777777" w:rsidR="00E74F47" w:rsidRDefault="00E74F47">
      <w:r>
        <w:separator/>
      </w:r>
    </w:p>
  </w:footnote>
  <w:footnote w:type="continuationSeparator" w:id="0">
    <w:p w14:paraId="67EA1D7E" w14:textId="77777777" w:rsidR="00E74F47" w:rsidRDefault="00E74F47">
      <w:r>
        <w:continuationSeparator/>
      </w:r>
    </w:p>
  </w:footnote>
  <w:footnote w:type="continuationNotice" w:id="1">
    <w:p w14:paraId="3FD1A83D" w14:textId="77777777" w:rsidR="00E74F47" w:rsidRDefault="00E74F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82A8"/>
    <w:multiLevelType w:val="hybridMultilevel"/>
    <w:tmpl w:val="29445ECC"/>
    <w:lvl w:ilvl="0" w:tplc="0C14C4DC">
      <w:start w:val="1"/>
      <w:numFmt w:val="bullet"/>
      <w:lvlText w:val=""/>
      <w:lvlJc w:val="left"/>
      <w:pPr>
        <w:ind w:left="720" w:hanging="360"/>
      </w:pPr>
      <w:rPr>
        <w:rFonts w:ascii="Symbol" w:hAnsi="Symbol" w:hint="default"/>
      </w:rPr>
    </w:lvl>
    <w:lvl w:ilvl="1" w:tplc="E64EBF62">
      <w:start w:val="1"/>
      <w:numFmt w:val="bullet"/>
      <w:lvlText w:val=""/>
      <w:lvlJc w:val="left"/>
      <w:pPr>
        <w:ind w:left="1440" w:hanging="360"/>
      </w:pPr>
      <w:rPr>
        <w:rFonts w:ascii="Symbol" w:hAnsi="Symbol" w:hint="default"/>
      </w:rPr>
    </w:lvl>
    <w:lvl w:ilvl="2" w:tplc="8BC44E5C">
      <w:start w:val="1"/>
      <w:numFmt w:val="bullet"/>
      <w:lvlText w:val=""/>
      <w:lvlJc w:val="left"/>
      <w:pPr>
        <w:ind w:left="2160" w:hanging="360"/>
      </w:pPr>
      <w:rPr>
        <w:rFonts w:ascii="Wingdings" w:hAnsi="Wingdings" w:hint="default"/>
      </w:rPr>
    </w:lvl>
    <w:lvl w:ilvl="3" w:tplc="7160DEC0">
      <w:start w:val="1"/>
      <w:numFmt w:val="bullet"/>
      <w:lvlText w:val=""/>
      <w:lvlJc w:val="left"/>
      <w:pPr>
        <w:ind w:left="2880" w:hanging="360"/>
      </w:pPr>
      <w:rPr>
        <w:rFonts w:ascii="Symbol" w:hAnsi="Symbol" w:hint="default"/>
      </w:rPr>
    </w:lvl>
    <w:lvl w:ilvl="4" w:tplc="E7D6AE02">
      <w:start w:val="1"/>
      <w:numFmt w:val="bullet"/>
      <w:lvlText w:val="o"/>
      <w:lvlJc w:val="left"/>
      <w:pPr>
        <w:ind w:left="3600" w:hanging="360"/>
      </w:pPr>
      <w:rPr>
        <w:rFonts w:ascii="Courier New" w:hAnsi="Courier New" w:hint="default"/>
      </w:rPr>
    </w:lvl>
    <w:lvl w:ilvl="5" w:tplc="FC0E6418">
      <w:start w:val="1"/>
      <w:numFmt w:val="bullet"/>
      <w:lvlText w:val=""/>
      <w:lvlJc w:val="left"/>
      <w:pPr>
        <w:ind w:left="4320" w:hanging="360"/>
      </w:pPr>
      <w:rPr>
        <w:rFonts w:ascii="Wingdings" w:hAnsi="Wingdings" w:hint="default"/>
      </w:rPr>
    </w:lvl>
    <w:lvl w:ilvl="6" w:tplc="63843D40">
      <w:start w:val="1"/>
      <w:numFmt w:val="bullet"/>
      <w:lvlText w:val=""/>
      <w:lvlJc w:val="left"/>
      <w:pPr>
        <w:ind w:left="5040" w:hanging="360"/>
      </w:pPr>
      <w:rPr>
        <w:rFonts w:ascii="Symbol" w:hAnsi="Symbol" w:hint="default"/>
      </w:rPr>
    </w:lvl>
    <w:lvl w:ilvl="7" w:tplc="44B8A74E">
      <w:start w:val="1"/>
      <w:numFmt w:val="bullet"/>
      <w:lvlText w:val="o"/>
      <w:lvlJc w:val="left"/>
      <w:pPr>
        <w:ind w:left="5760" w:hanging="360"/>
      </w:pPr>
      <w:rPr>
        <w:rFonts w:ascii="Courier New" w:hAnsi="Courier New" w:hint="default"/>
      </w:rPr>
    </w:lvl>
    <w:lvl w:ilvl="8" w:tplc="DA626470">
      <w:start w:val="1"/>
      <w:numFmt w:val="bullet"/>
      <w:lvlText w:val=""/>
      <w:lvlJc w:val="left"/>
      <w:pPr>
        <w:ind w:left="6480" w:hanging="360"/>
      </w:pPr>
      <w:rPr>
        <w:rFonts w:ascii="Wingdings" w:hAnsi="Wingdings" w:hint="default"/>
      </w:r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D6475F"/>
    <w:multiLevelType w:val="hybridMultilevel"/>
    <w:tmpl w:val="8B36FA84"/>
    <w:lvl w:ilvl="0" w:tplc="4D30A4B0">
      <w:start w:val="1"/>
      <w:numFmt w:val="bullet"/>
      <w:lvlText w:val=""/>
      <w:lvlJc w:val="left"/>
      <w:pPr>
        <w:ind w:left="720" w:hanging="360"/>
      </w:pPr>
      <w:rPr>
        <w:rFonts w:ascii="Symbol" w:hAnsi="Symbol" w:hint="default"/>
      </w:rPr>
    </w:lvl>
    <w:lvl w:ilvl="1" w:tplc="686A2202">
      <w:start w:val="1"/>
      <w:numFmt w:val="bullet"/>
      <w:lvlText w:val="o"/>
      <w:lvlJc w:val="left"/>
      <w:pPr>
        <w:ind w:left="1440" w:hanging="360"/>
      </w:pPr>
      <w:rPr>
        <w:rFonts w:ascii="Courier New" w:hAnsi="Courier New" w:hint="default"/>
      </w:rPr>
    </w:lvl>
    <w:lvl w:ilvl="2" w:tplc="2368CD2A">
      <w:start w:val="1"/>
      <w:numFmt w:val="bullet"/>
      <w:lvlText w:val=""/>
      <w:lvlJc w:val="left"/>
      <w:pPr>
        <w:ind w:left="2160" w:hanging="360"/>
      </w:pPr>
      <w:rPr>
        <w:rFonts w:ascii="Wingdings" w:hAnsi="Wingdings" w:hint="default"/>
      </w:rPr>
    </w:lvl>
    <w:lvl w:ilvl="3" w:tplc="54827458">
      <w:start w:val="1"/>
      <w:numFmt w:val="bullet"/>
      <w:lvlText w:val=""/>
      <w:lvlJc w:val="left"/>
      <w:pPr>
        <w:ind w:left="2880" w:hanging="360"/>
      </w:pPr>
      <w:rPr>
        <w:rFonts w:ascii="Symbol" w:hAnsi="Symbol" w:hint="default"/>
      </w:rPr>
    </w:lvl>
    <w:lvl w:ilvl="4" w:tplc="B50C37E6">
      <w:start w:val="1"/>
      <w:numFmt w:val="bullet"/>
      <w:lvlText w:val="o"/>
      <w:lvlJc w:val="left"/>
      <w:pPr>
        <w:ind w:left="3600" w:hanging="360"/>
      </w:pPr>
      <w:rPr>
        <w:rFonts w:ascii="Courier New" w:hAnsi="Courier New" w:hint="default"/>
      </w:rPr>
    </w:lvl>
    <w:lvl w:ilvl="5" w:tplc="DBEA5A7C">
      <w:start w:val="1"/>
      <w:numFmt w:val="bullet"/>
      <w:lvlText w:val=""/>
      <w:lvlJc w:val="left"/>
      <w:pPr>
        <w:ind w:left="4320" w:hanging="360"/>
      </w:pPr>
      <w:rPr>
        <w:rFonts w:ascii="Wingdings" w:hAnsi="Wingdings" w:hint="default"/>
      </w:rPr>
    </w:lvl>
    <w:lvl w:ilvl="6" w:tplc="A3DEE98E">
      <w:start w:val="1"/>
      <w:numFmt w:val="bullet"/>
      <w:lvlText w:val=""/>
      <w:lvlJc w:val="left"/>
      <w:pPr>
        <w:ind w:left="5040" w:hanging="360"/>
      </w:pPr>
      <w:rPr>
        <w:rFonts w:ascii="Symbol" w:hAnsi="Symbol" w:hint="default"/>
      </w:rPr>
    </w:lvl>
    <w:lvl w:ilvl="7" w:tplc="7520EA32">
      <w:start w:val="1"/>
      <w:numFmt w:val="bullet"/>
      <w:lvlText w:val="o"/>
      <w:lvlJc w:val="left"/>
      <w:pPr>
        <w:ind w:left="5760" w:hanging="360"/>
      </w:pPr>
      <w:rPr>
        <w:rFonts w:ascii="Courier New" w:hAnsi="Courier New" w:hint="default"/>
      </w:rPr>
    </w:lvl>
    <w:lvl w:ilvl="8" w:tplc="0958DDD8">
      <w:start w:val="1"/>
      <w:numFmt w:val="bullet"/>
      <w:lvlText w:val=""/>
      <w:lvlJc w:val="left"/>
      <w:pPr>
        <w:ind w:left="6480" w:hanging="360"/>
      </w:pPr>
      <w:rPr>
        <w:rFonts w:ascii="Wingdings" w:hAnsi="Wingdings" w:hint="default"/>
      </w:rPr>
    </w:lvl>
  </w:abstractNum>
  <w:abstractNum w:abstractNumId="3"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2471F"/>
    <w:multiLevelType w:val="hybridMultilevel"/>
    <w:tmpl w:val="D9B8E868"/>
    <w:lvl w:ilvl="0" w:tplc="8BE69C0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10560"/>
    <w:multiLevelType w:val="hybridMultilevel"/>
    <w:tmpl w:val="C896D0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2C6FD8"/>
    <w:multiLevelType w:val="hybridMultilevel"/>
    <w:tmpl w:val="FDE2926E"/>
    <w:lvl w:ilvl="0" w:tplc="E592A6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3CE4FA"/>
    <w:multiLevelType w:val="hybridMultilevel"/>
    <w:tmpl w:val="6C6A86EC"/>
    <w:lvl w:ilvl="0" w:tplc="B588D346">
      <w:start w:val="1"/>
      <w:numFmt w:val="bullet"/>
      <w:lvlText w:val=""/>
      <w:lvlJc w:val="left"/>
      <w:pPr>
        <w:ind w:left="720" w:hanging="360"/>
      </w:pPr>
      <w:rPr>
        <w:rFonts w:ascii="Symbol" w:hAnsi="Symbol" w:hint="default"/>
      </w:rPr>
    </w:lvl>
    <w:lvl w:ilvl="1" w:tplc="B778F800">
      <w:start w:val="1"/>
      <w:numFmt w:val="bullet"/>
      <w:lvlText w:val=""/>
      <w:lvlJc w:val="left"/>
      <w:pPr>
        <w:ind w:left="1440" w:hanging="360"/>
      </w:pPr>
      <w:rPr>
        <w:rFonts w:ascii="Symbol" w:hAnsi="Symbol" w:hint="default"/>
      </w:rPr>
    </w:lvl>
    <w:lvl w:ilvl="2" w:tplc="DC4A892E">
      <w:start w:val="1"/>
      <w:numFmt w:val="bullet"/>
      <w:lvlText w:val=""/>
      <w:lvlJc w:val="left"/>
      <w:pPr>
        <w:ind w:left="2160" w:hanging="360"/>
      </w:pPr>
      <w:rPr>
        <w:rFonts w:ascii="Wingdings" w:hAnsi="Wingdings" w:hint="default"/>
      </w:rPr>
    </w:lvl>
    <w:lvl w:ilvl="3" w:tplc="1EB0BDC4">
      <w:start w:val="1"/>
      <w:numFmt w:val="bullet"/>
      <w:lvlText w:val=""/>
      <w:lvlJc w:val="left"/>
      <w:pPr>
        <w:ind w:left="2880" w:hanging="360"/>
      </w:pPr>
      <w:rPr>
        <w:rFonts w:ascii="Symbol" w:hAnsi="Symbol" w:hint="default"/>
      </w:rPr>
    </w:lvl>
    <w:lvl w:ilvl="4" w:tplc="7D848EBC">
      <w:start w:val="1"/>
      <w:numFmt w:val="bullet"/>
      <w:lvlText w:val="o"/>
      <w:lvlJc w:val="left"/>
      <w:pPr>
        <w:ind w:left="3600" w:hanging="360"/>
      </w:pPr>
      <w:rPr>
        <w:rFonts w:ascii="Courier New" w:hAnsi="Courier New" w:hint="default"/>
      </w:rPr>
    </w:lvl>
    <w:lvl w:ilvl="5" w:tplc="40AC6562">
      <w:start w:val="1"/>
      <w:numFmt w:val="bullet"/>
      <w:lvlText w:val=""/>
      <w:lvlJc w:val="left"/>
      <w:pPr>
        <w:ind w:left="4320" w:hanging="360"/>
      </w:pPr>
      <w:rPr>
        <w:rFonts w:ascii="Wingdings" w:hAnsi="Wingdings" w:hint="default"/>
      </w:rPr>
    </w:lvl>
    <w:lvl w:ilvl="6" w:tplc="BE02E558">
      <w:start w:val="1"/>
      <w:numFmt w:val="bullet"/>
      <w:lvlText w:val=""/>
      <w:lvlJc w:val="left"/>
      <w:pPr>
        <w:ind w:left="5040" w:hanging="360"/>
      </w:pPr>
      <w:rPr>
        <w:rFonts w:ascii="Symbol" w:hAnsi="Symbol" w:hint="default"/>
      </w:rPr>
    </w:lvl>
    <w:lvl w:ilvl="7" w:tplc="2118FD66">
      <w:start w:val="1"/>
      <w:numFmt w:val="bullet"/>
      <w:lvlText w:val="o"/>
      <w:lvlJc w:val="left"/>
      <w:pPr>
        <w:ind w:left="5760" w:hanging="360"/>
      </w:pPr>
      <w:rPr>
        <w:rFonts w:ascii="Courier New" w:hAnsi="Courier New" w:hint="default"/>
      </w:rPr>
    </w:lvl>
    <w:lvl w:ilvl="8" w:tplc="F53216FC">
      <w:start w:val="1"/>
      <w:numFmt w:val="bullet"/>
      <w:lvlText w:val=""/>
      <w:lvlJc w:val="left"/>
      <w:pPr>
        <w:ind w:left="6480" w:hanging="360"/>
      </w:pPr>
      <w:rPr>
        <w:rFonts w:ascii="Wingdings" w:hAnsi="Wingdings" w:hint="default"/>
      </w:rPr>
    </w:lvl>
  </w:abstractNum>
  <w:abstractNum w:abstractNumId="8" w15:restartNumberingAfterBreak="0">
    <w:nsid w:val="37FE427A"/>
    <w:multiLevelType w:val="hybridMultilevel"/>
    <w:tmpl w:val="0EE257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92279CC"/>
    <w:multiLevelType w:val="hybridMultilevel"/>
    <w:tmpl w:val="AB42B122"/>
    <w:lvl w:ilvl="0" w:tplc="08090001">
      <w:start w:val="1"/>
      <w:numFmt w:val="bullet"/>
      <w:lvlText w:val=""/>
      <w:lvlJc w:val="left"/>
      <w:pPr>
        <w:tabs>
          <w:tab w:val="num" w:pos="1440"/>
        </w:tabs>
        <w:ind w:left="1440" w:hanging="720"/>
      </w:pPr>
      <w:rPr>
        <w:rFonts w:ascii="Symbol" w:hAnsi="Symbol" w:hint="default"/>
        <w:strike w:val="0"/>
        <w:color w:val="auto"/>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15:restartNumberingAfterBreak="0">
    <w:nsid w:val="39D86034"/>
    <w:multiLevelType w:val="multilevel"/>
    <w:tmpl w:val="EED62D4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847785"/>
    <w:multiLevelType w:val="hybridMultilevel"/>
    <w:tmpl w:val="8CFE763A"/>
    <w:lvl w:ilvl="0" w:tplc="836C4F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833740B"/>
    <w:multiLevelType w:val="hybridMultilevel"/>
    <w:tmpl w:val="33387600"/>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3F2276"/>
    <w:multiLevelType w:val="hybridMultilevel"/>
    <w:tmpl w:val="489012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043BA"/>
    <w:multiLevelType w:val="hybridMultilevel"/>
    <w:tmpl w:val="E97835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9F2464"/>
    <w:multiLevelType w:val="hybridMultilevel"/>
    <w:tmpl w:val="6CF69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4D353B"/>
    <w:multiLevelType w:val="hybridMultilevel"/>
    <w:tmpl w:val="AF8C0204"/>
    <w:lvl w:ilvl="0" w:tplc="F9562452">
      <w:start w:val="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F1430"/>
    <w:multiLevelType w:val="hybridMultilevel"/>
    <w:tmpl w:val="8D686E58"/>
    <w:lvl w:ilvl="0" w:tplc="FFFFFFFF">
      <w:start w:val="1"/>
      <w:numFmt w:val="decimal"/>
      <w:lvlText w:val="%1."/>
      <w:lvlJc w:val="left"/>
      <w:pPr>
        <w:tabs>
          <w:tab w:val="num" w:pos="720"/>
        </w:tabs>
        <w:ind w:left="720" w:hanging="720"/>
      </w:pPr>
      <w:rPr>
        <w:rFonts w:ascii="Arial" w:hAnsi="Arial" w:hint="default"/>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4E65F2"/>
    <w:multiLevelType w:val="hybridMultilevel"/>
    <w:tmpl w:val="998C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A73C4"/>
    <w:multiLevelType w:val="hybridMultilevel"/>
    <w:tmpl w:val="0DDAAE40"/>
    <w:lvl w:ilvl="0" w:tplc="08090001">
      <w:start w:val="1"/>
      <w:numFmt w:val="bullet"/>
      <w:lvlText w:val=""/>
      <w:lvlJc w:val="left"/>
      <w:pPr>
        <w:tabs>
          <w:tab w:val="num" w:pos="720"/>
        </w:tabs>
        <w:ind w:left="720" w:hanging="720"/>
      </w:pPr>
      <w:rPr>
        <w:rFonts w:ascii="Symbol" w:hAnsi="Symbol" w:hint="default"/>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A870D0"/>
    <w:multiLevelType w:val="hybridMultilevel"/>
    <w:tmpl w:val="E5B03E42"/>
    <w:lvl w:ilvl="0" w:tplc="8C3407EA">
      <w:start w:val="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F56DF0"/>
    <w:multiLevelType w:val="hybridMultilevel"/>
    <w:tmpl w:val="E1D42EBC"/>
    <w:lvl w:ilvl="0" w:tplc="08090001">
      <w:start w:val="1"/>
      <w:numFmt w:val="bullet"/>
      <w:lvlText w:val=""/>
      <w:lvlJc w:val="left"/>
      <w:pPr>
        <w:tabs>
          <w:tab w:val="num" w:pos="720"/>
        </w:tabs>
        <w:ind w:left="720" w:hanging="720"/>
      </w:pPr>
      <w:rPr>
        <w:rFonts w:ascii="Symbol" w:hAnsi="Symbol" w:hint="default"/>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52BE32"/>
    <w:multiLevelType w:val="hybridMultilevel"/>
    <w:tmpl w:val="8DBCD00C"/>
    <w:lvl w:ilvl="0" w:tplc="1C124742">
      <w:start w:val="1"/>
      <w:numFmt w:val="bullet"/>
      <w:lvlText w:val="·"/>
      <w:lvlJc w:val="left"/>
      <w:pPr>
        <w:ind w:left="720" w:hanging="360"/>
      </w:pPr>
      <w:rPr>
        <w:rFonts w:ascii="Symbol" w:hAnsi="Symbol" w:hint="default"/>
      </w:rPr>
    </w:lvl>
    <w:lvl w:ilvl="1" w:tplc="0EB6AB5A">
      <w:start w:val="1"/>
      <w:numFmt w:val="bullet"/>
      <w:lvlText w:val="o"/>
      <w:lvlJc w:val="left"/>
      <w:pPr>
        <w:ind w:left="1440" w:hanging="360"/>
      </w:pPr>
      <w:rPr>
        <w:rFonts w:ascii="Courier New" w:hAnsi="Courier New" w:hint="default"/>
      </w:rPr>
    </w:lvl>
    <w:lvl w:ilvl="2" w:tplc="08E82CE2">
      <w:start w:val="1"/>
      <w:numFmt w:val="bullet"/>
      <w:lvlText w:val=""/>
      <w:lvlJc w:val="left"/>
      <w:pPr>
        <w:ind w:left="2160" w:hanging="360"/>
      </w:pPr>
      <w:rPr>
        <w:rFonts w:ascii="Wingdings" w:hAnsi="Wingdings" w:hint="default"/>
      </w:rPr>
    </w:lvl>
    <w:lvl w:ilvl="3" w:tplc="5E24F286">
      <w:start w:val="1"/>
      <w:numFmt w:val="bullet"/>
      <w:lvlText w:val=""/>
      <w:lvlJc w:val="left"/>
      <w:pPr>
        <w:ind w:left="2880" w:hanging="360"/>
      </w:pPr>
      <w:rPr>
        <w:rFonts w:ascii="Symbol" w:hAnsi="Symbol" w:hint="default"/>
      </w:rPr>
    </w:lvl>
    <w:lvl w:ilvl="4" w:tplc="7F7661D6">
      <w:start w:val="1"/>
      <w:numFmt w:val="bullet"/>
      <w:lvlText w:val="o"/>
      <w:lvlJc w:val="left"/>
      <w:pPr>
        <w:ind w:left="3600" w:hanging="360"/>
      </w:pPr>
      <w:rPr>
        <w:rFonts w:ascii="Courier New" w:hAnsi="Courier New" w:hint="default"/>
      </w:rPr>
    </w:lvl>
    <w:lvl w:ilvl="5" w:tplc="AF361CFC">
      <w:start w:val="1"/>
      <w:numFmt w:val="bullet"/>
      <w:lvlText w:val=""/>
      <w:lvlJc w:val="left"/>
      <w:pPr>
        <w:ind w:left="4320" w:hanging="360"/>
      </w:pPr>
      <w:rPr>
        <w:rFonts w:ascii="Wingdings" w:hAnsi="Wingdings" w:hint="default"/>
      </w:rPr>
    </w:lvl>
    <w:lvl w:ilvl="6" w:tplc="76ECE194">
      <w:start w:val="1"/>
      <w:numFmt w:val="bullet"/>
      <w:lvlText w:val=""/>
      <w:lvlJc w:val="left"/>
      <w:pPr>
        <w:ind w:left="5040" w:hanging="360"/>
      </w:pPr>
      <w:rPr>
        <w:rFonts w:ascii="Symbol" w:hAnsi="Symbol" w:hint="default"/>
      </w:rPr>
    </w:lvl>
    <w:lvl w:ilvl="7" w:tplc="7C86C168">
      <w:start w:val="1"/>
      <w:numFmt w:val="bullet"/>
      <w:lvlText w:val="o"/>
      <w:lvlJc w:val="left"/>
      <w:pPr>
        <w:ind w:left="5760" w:hanging="360"/>
      </w:pPr>
      <w:rPr>
        <w:rFonts w:ascii="Courier New" w:hAnsi="Courier New" w:hint="default"/>
      </w:rPr>
    </w:lvl>
    <w:lvl w:ilvl="8" w:tplc="45E00956">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6"/>
  </w:num>
  <w:num w:numId="5">
    <w:abstractNumId w:val="13"/>
  </w:num>
  <w:num w:numId="6">
    <w:abstractNumId w:val="14"/>
  </w:num>
  <w:num w:numId="7">
    <w:abstractNumId w:val="20"/>
  </w:num>
  <w:num w:numId="8">
    <w:abstractNumId w:val="12"/>
  </w:num>
  <w:num w:numId="9">
    <w:abstractNumId w:val="25"/>
  </w:num>
  <w:num w:numId="10">
    <w:abstractNumId w:val="22"/>
  </w:num>
  <w:num w:numId="11">
    <w:abstractNumId w:val="17"/>
  </w:num>
  <w:num w:numId="12">
    <w:abstractNumId w:val="6"/>
  </w:num>
  <w:num w:numId="13">
    <w:abstractNumId w:val="24"/>
  </w:num>
  <w:num w:numId="14">
    <w:abstractNumId w:val="15"/>
  </w:num>
  <w:num w:numId="15">
    <w:abstractNumId w:val="4"/>
  </w:num>
  <w:num w:numId="16">
    <w:abstractNumId w:val="23"/>
  </w:num>
  <w:num w:numId="17">
    <w:abstractNumId w:val="19"/>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8"/>
  </w:num>
  <w:num w:numId="22">
    <w:abstractNumId w:val="9"/>
  </w:num>
  <w:num w:numId="23">
    <w:abstractNumId w:val="2"/>
  </w:num>
  <w:num w:numId="24">
    <w:abstractNumId w:val="7"/>
  </w:num>
  <w:num w:numId="25">
    <w:abstractNumId w:val="0"/>
  </w:num>
  <w:num w:numId="26">
    <w:abstractNumId w:val="26"/>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4DD3"/>
    <w:rsid w:val="0000700C"/>
    <w:rsid w:val="0001511C"/>
    <w:rsid w:val="00017985"/>
    <w:rsid w:val="000245D5"/>
    <w:rsid w:val="00030BBA"/>
    <w:rsid w:val="000343DD"/>
    <w:rsid w:val="000379DA"/>
    <w:rsid w:val="000400F2"/>
    <w:rsid w:val="0004029A"/>
    <w:rsid w:val="00044BBD"/>
    <w:rsid w:val="000474E3"/>
    <w:rsid w:val="000475E5"/>
    <w:rsid w:val="0005113C"/>
    <w:rsid w:val="00054A28"/>
    <w:rsid w:val="000551D4"/>
    <w:rsid w:val="000574C5"/>
    <w:rsid w:val="00059094"/>
    <w:rsid w:val="0006034E"/>
    <w:rsid w:val="000616FA"/>
    <w:rsid w:val="000633BD"/>
    <w:rsid w:val="000633FD"/>
    <w:rsid w:val="00063783"/>
    <w:rsid w:val="00067DCE"/>
    <w:rsid w:val="0007057B"/>
    <w:rsid w:val="000725D6"/>
    <w:rsid w:val="00072E74"/>
    <w:rsid w:val="00073765"/>
    <w:rsid w:val="00082645"/>
    <w:rsid w:val="000860F0"/>
    <w:rsid w:val="00090668"/>
    <w:rsid w:val="000929A6"/>
    <w:rsid w:val="00094FF7"/>
    <w:rsid w:val="00095FA1"/>
    <w:rsid w:val="000A3158"/>
    <w:rsid w:val="000A7970"/>
    <w:rsid w:val="000B2DEA"/>
    <w:rsid w:val="000B5015"/>
    <w:rsid w:val="000B5417"/>
    <w:rsid w:val="000B6344"/>
    <w:rsid w:val="000B63A0"/>
    <w:rsid w:val="000B70D6"/>
    <w:rsid w:val="000B75D2"/>
    <w:rsid w:val="000B788F"/>
    <w:rsid w:val="000B7C66"/>
    <w:rsid w:val="000C4394"/>
    <w:rsid w:val="000C4FF4"/>
    <w:rsid w:val="000D0C1E"/>
    <w:rsid w:val="000D4696"/>
    <w:rsid w:val="000D4E36"/>
    <w:rsid w:val="000D7070"/>
    <w:rsid w:val="000E0693"/>
    <w:rsid w:val="000E237F"/>
    <w:rsid w:val="000E617D"/>
    <w:rsid w:val="000E62FE"/>
    <w:rsid w:val="000E67DE"/>
    <w:rsid w:val="000F092C"/>
    <w:rsid w:val="000F1341"/>
    <w:rsid w:val="000F194B"/>
    <w:rsid w:val="000F7C36"/>
    <w:rsid w:val="000F7C53"/>
    <w:rsid w:val="001056D7"/>
    <w:rsid w:val="00105B8A"/>
    <w:rsid w:val="001117B1"/>
    <w:rsid w:val="001129F5"/>
    <w:rsid w:val="0011305C"/>
    <w:rsid w:val="00115138"/>
    <w:rsid w:val="001161E4"/>
    <w:rsid w:val="00120A97"/>
    <w:rsid w:val="001236FB"/>
    <w:rsid w:val="00125A26"/>
    <w:rsid w:val="0013146B"/>
    <w:rsid w:val="00144E9B"/>
    <w:rsid w:val="001472A8"/>
    <w:rsid w:val="0015376F"/>
    <w:rsid w:val="0015380C"/>
    <w:rsid w:val="001614E0"/>
    <w:rsid w:val="00164B42"/>
    <w:rsid w:val="00164FA4"/>
    <w:rsid w:val="00171BD8"/>
    <w:rsid w:val="00173989"/>
    <w:rsid w:val="00175E02"/>
    <w:rsid w:val="0017653E"/>
    <w:rsid w:val="001810CC"/>
    <w:rsid w:val="00182B01"/>
    <w:rsid w:val="00182DB9"/>
    <w:rsid w:val="001840D2"/>
    <w:rsid w:val="00184DE6"/>
    <w:rsid w:val="00191CDA"/>
    <w:rsid w:val="00192B1A"/>
    <w:rsid w:val="001966D7"/>
    <w:rsid w:val="00196C87"/>
    <w:rsid w:val="001A24D8"/>
    <w:rsid w:val="001A4630"/>
    <w:rsid w:val="001A5690"/>
    <w:rsid w:val="001A77C9"/>
    <w:rsid w:val="001A7E39"/>
    <w:rsid w:val="001B0647"/>
    <w:rsid w:val="001B16A4"/>
    <w:rsid w:val="001B70C8"/>
    <w:rsid w:val="001C4927"/>
    <w:rsid w:val="001C4928"/>
    <w:rsid w:val="001C4D2E"/>
    <w:rsid w:val="001C7E35"/>
    <w:rsid w:val="001D26C9"/>
    <w:rsid w:val="001D3ADD"/>
    <w:rsid w:val="001E25C9"/>
    <w:rsid w:val="001E3C06"/>
    <w:rsid w:val="001F0037"/>
    <w:rsid w:val="001F0BE9"/>
    <w:rsid w:val="001F147F"/>
    <w:rsid w:val="001F3A71"/>
    <w:rsid w:val="001F6B53"/>
    <w:rsid w:val="001F7C34"/>
    <w:rsid w:val="002005A4"/>
    <w:rsid w:val="0020222A"/>
    <w:rsid w:val="00202D79"/>
    <w:rsid w:val="00205D2F"/>
    <w:rsid w:val="0020668D"/>
    <w:rsid w:val="00206A74"/>
    <w:rsid w:val="00210220"/>
    <w:rsid w:val="0021144F"/>
    <w:rsid w:val="002126DA"/>
    <w:rsid w:val="00215E8F"/>
    <w:rsid w:val="00217FEB"/>
    <w:rsid w:val="00221A93"/>
    <w:rsid w:val="00222117"/>
    <w:rsid w:val="002223FF"/>
    <w:rsid w:val="00222D29"/>
    <w:rsid w:val="0022350A"/>
    <w:rsid w:val="00226BEC"/>
    <w:rsid w:val="002304E6"/>
    <w:rsid w:val="00232132"/>
    <w:rsid w:val="002322BB"/>
    <w:rsid w:val="00232490"/>
    <w:rsid w:val="00236870"/>
    <w:rsid w:val="00236BD2"/>
    <w:rsid w:val="002373E5"/>
    <w:rsid w:val="00237F70"/>
    <w:rsid w:val="0024033D"/>
    <w:rsid w:val="002416F1"/>
    <w:rsid w:val="00244B66"/>
    <w:rsid w:val="00247D25"/>
    <w:rsid w:val="00247FB6"/>
    <w:rsid w:val="00251254"/>
    <w:rsid w:val="002548D1"/>
    <w:rsid w:val="002551F9"/>
    <w:rsid w:val="00257002"/>
    <w:rsid w:val="00260194"/>
    <w:rsid w:val="0027283B"/>
    <w:rsid w:val="00273194"/>
    <w:rsid w:val="002751DE"/>
    <w:rsid w:val="002759E7"/>
    <w:rsid w:val="002760E9"/>
    <w:rsid w:val="0028017F"/>
    <w:rsid w:val="0028019B"/>
    <w:rsid w:val="00281279"/>
    <w:rsid w:val="002818A8"/>
    <w:rsid w:val="00282E73"/>
    <w:rsid w:val="00283C3E"/>
    <w:rsid w:val="00283CAB"/>
    <w:rsid w:val="00284238"/>
    <w:rsid w:val="00284573"/>
    <w:rsid w:val="0028525A"/>
    <w:rsid w:val="00287574"/>
    <w:rsid w:val="002900F6"/>
    <w:rsid w:val="002907E5"/>
    <w:rsid w:val="00292C51"/>
    <w:rsid w:val="00293AA4"/>
    <w:rsid w:val="002945BC"/>
    <w:rsid w:val="00294EEF"/>
    <w:rsid w:val="00295688"/>
    <w:rsid w:val="002978AF"/>
    <w:rsid w:val="002A2EFE"/>
    <w:rsid w:val="002A2F88"/>
    <w:rsid w:val="002A3FEF"/>
    <w:rsid w:val="002B2C47"/>
    <w:rsid w:val="002B54A6"/>
    <w:rsid w:val="002C15AD"/>
    <w:rsid w:val="002C1E9F"/>
    <w:rsid w:val="002C418B"/>
    <w:rsid w:val="002C5536"/>
    <w:rsid w:val="002C5B31"/>
    <w:rsid w:val="002C6D66"/>
    <w:rsid w:val="002D5D18"/>
    <w:rsid w:val="002E17B8"/>
    <w:rsid w:val="002E604D"/>
    <w:rsid w:val="002E6932"/>
    <w:rsid w:val="002F3775"/>
    <w:rsid w:val="002F3EE9"/>
    <w:rsid w:val="002F5C08"/>
    <w:rsid w:val="002F6DDC"/>
    <w:rsid w:val="002F78B8"/>
    <w:rsid w:val="003017B3"/>
    <w:rsid w:val="00302914"/>
    <w:rsid w:val="003036C5"/>
    <w:rsid w:val="003047E7"/>
    <w:rsid w:val="003059DB"/>
    <w:rsid w:val="00307935"/>
    <w:rsid w:val="00307F76"/>
    <w:rsid w:val="00310AAB"/>
    <w:rsid w:val="003112E5"/>
    <w:rsid w:val="00314526"/>
    <w:rsid w:val="003149A6"/>
    <w:rsid w:val="00315AAF"/>
    <w:rsid w:val="00321FBB"/>
    <w:rsid w:val="0032253F"/>
    <w:rsid w:val="0032337A"/>
    <w:rsid w:val="003242B6"/>
    <w:rsid w:val="00330832"/>
    <w:rsid w:val="003313EA"/>
    <w:rsid w:val="003326E4"/>
    <w:rsid w:val="00333A44"/>
    <w:rsid w:val="00333FAA"/>
    <w:rsid w:val="0033511B"/>
    <w:rsid w:val="003355D7"/>
    <w:rsid w:val="00343B0F"/>
    <w:rsid w:val="0035078F"/>
    <w:rsid w:val="0035133D"/>
    <w:rsid w:val="0035304F"/>
    <w:rsid w:val="00354814"/>
    <w:rsid w:val="0035575F"/>
    <w:rsid w:val="0036201C"/>
    <w:rsid w:val="00370A5E"/>
    <w:rsid w:val="00376114"/>
    <w:rsid w:val="00376768"/>
    <w:rsid w:val="00377129"/>
    <w:rsid w:val="00380F87"/>
    <w:rsid w:val="00381CBD"/>
    <w:rsid w:val="00381D7A"/>
    <w:rsid w:val="003820B2"/>
    <w:rsid w:val="00383D43"/>
    <w:rsid w:val="00390B55"/>
    <w:rsid w:val="003917FF"/>
    <w:rsid w:val="00393CF2"/>
    <w:rsid w:val="00395789"/>
    <w:rsid w:val="00397DE8"/>
    <w:rsid w:val="003A2190"/>
    <w:rsid w:val="003A24F3"/>
    <w:rsid w:val="003B2E38"/>
    <w:rsid w:val="003B3BCD"/>
    <w:rsid w:val="003C270D"/>
    <w:rsid w:val="003C2A1C"/>
    <w:rsid w:val="003C7517"/>
    <w:rsid w:val="003C779E"/>
    <w:rsid w:val="003C79D8"/>
    <w:rsid w:val="003D0297"/>
    <w:rsid w:val="003D13D4"/>
    <w:rsid w:val="003D2E01"/>
    <w:rsid w:val="003D3A04"/>
    <w:rsid w:val="003D5C60"/>
    <w:rsid w:val="003D6D67"/>
    <w:rsid w:val="003E17CE"/>
    <w:rsid w:val="003E46FD"/>
    <w:rsid w:val="003E793C"/>
    <w:rsid w:val="003F200F"/>
    <w:rsid w:val="003F3AFD"/>
    <w:rsid w:val="003F449F"/>
    <w:rsid w:val="003F5061"/>
    <w:rsid w:val="003F7142"/>
    <w:rsid w:val="003F7EDA"/>
    <w:rsid w:val="004003B1"/>
    <w:rsid w:val="00400632"/>
    <w:rsid w:val="0040243F"/>
    <w:rsid w:val="00404A9A"/>
    <w:rsid w:val="00406A29"/>
    <w:rsid w:val="004076C8"/>
    <w:rsid w:val="00411EB4"/>
    <w:rsid w:val="0041301B"/>
    <w:rsid w:val="004207E3"/>
    <w:rsid w:val="00421A4C"/>
    <w:rsid w:val="004238C2"/>
    <w:rsid w:val="00425099"/>
    <w:rsid w:val="004310CB"/>
    <w:rsid w:val="00432136"/>
    <w:rsid w:val="00432F74"/>
    <w:rsid w:val="00435338"/>
    <w:rsid w:val="00435B5D"/>
    <w:rsid w:val="004363F7"/>
    <w:rsid w:val="00440AA1"/>
    <w:rsid w:val="00441ECB"/>
    <w:rsid w:val="004429E4"/>
    <w:rsid w:val="0044525C"/>
    <w:rsid w:val="00446A15"/>
    <w:rsid w:val="00446A2A"/>
    <w:rsid w:val="00453FA3"/>
    <w:rsid w:val="004553F1"/>
    <w:rsid w:val="00457526"/>
    <w:rsid w:val="00457752"/>
    <w:rsid w:val="00461AB7"/>
    <w:rsid w:val="00463A29"/>
    <w:rsid w:val="00467290"/>
    <w:rsid w:val="00467AAC"/>
    <w:rsid w:val="00470F35"/>
    <w:rsid w:val="00471651"/>
    <w:rsid w:val="00471C1F"/>
    <w:rsid w:val="004743E1"/>
    <w:rsid w:val="00474A9D"/>
    <w:rsid w:val="0047525B"/>
    <w:rsid w:val="00475BF8"/>
    <w:rsid w:val="004809FA"/>
    <w:rsid w:val="00484F9E"/>
    <w:rsid w:val="00490788"/>
    <w:rsid w:val="0049173E"/>
    <w:rsid w:val="004949BE"/>
    <w:rsid w:val="004959DC"/>
    <w:rsid w:val="00496E01"/>
    <w:rsid w:val="004A13B5"/>
    <w:rsid w:val="004A1A4C"/>
    <w:rsid w:val="004A1B14"/>
    <w:rsid w:val="004A258B"/>
    <w:rsid w:val="004A4400"/>
    <w:rsid w:val="004B08F2"/>
    <w:rsid w:val="004B1DBC"/>
    <w:rsid w:val="004B27A4"/>
    <w:rsid w:val="004B3A15"/>
    <w:rsid w:val="004B60F1"/>
    <w:rsid w:val="004B687C"/>
    <w:rsid w:val="004B7CAB"/>
    <w:rsid w:val="004C2A4F"/>
    <w:rsid w:val="004C2D09"/>
    <w:rsid w:val="004C4A75"/>
    <w:rsid w:val="004D2C1C"/>
    <w:rsid w:val="004D2DA0"/>
    <w:rsid w:val="004D4651"/>
    <w:rsid w:val="004D61F0"/>
    <w:rsid w:val="004D6FCB"/>
    <w:rsid w:val="004D7A95"/>
    <w:rsid w:val="004E14A4"/>
    <w:rsid w:val="004E1531"/>
    <w:rsid w:val="004E27FF"/>
    <w:rsid w:val="004E4FF0"/>
    <w:rsid w:val="004E7BB4"/>
    <w:rsid w:val="004F3844"/>
    <w:rsid w:val="004F495E"/>
    <w:rsid w:val="004F528C"/>
    <w:rsid w:val="004F54BD"/>
    <w:rsid w:val="004F56C5"/>
    <w:rsid w:val="004F5B58"/>
    <w:rsid w:val="00500ADF"/>
    <w:rsid w:val="005039D0"/>
    <w:rsid w:val="00506185"/>
    <w:rsid w:val="00511908"/>
    <w:rsid w:val="005119A7"/>
    <w:rsid w:val="00520918"/>
    <w:rsid w:val="00520A8A"/>
    <w:rsid w:val="00521FB6"/>
    <w:rsid w:val="00523B0A"/>
    <w:rsid w:val="00523E39"/>
    <w:rsid w:val="005240F6"/>
    <w:rsid w:val="00524824"/>
    <w:rsid w:val="00525155"/>
    <w:rsid w:val="00525ED1"/>
    <w:rsid w:val="00532AE8"/>
    <w:rsid w:val="005354D0"/>
    <w:rsid w:val="0054172C"/>
    <w:rsid w:val="0054590F"/>
    <w:rsid w:val="005459EC"/>
    <w:rsid w:val="00547894"/>
    <w:rsid w:val="005540DE"/>
    <w:rsid w:val="0055500E"/>
    <w:rsid w:val="005551AD"/>
    <w:rsid w:val="00557B86"/>
    <w:rsid w:val="00561F8D"/>
    <w:rsid w:val="00563EA4"/>
    <w:rsid w:val="00564230"/>
    <w:rsid w:val="0056596D"/>
    <w:rsid w:val="00565AC6"/>
    <w:rsid w:val="00566A3B"/>
    <w:rsid w:val="00566D6E"/>
    <w:rsid w:val="005703DA"/>
    <w:rsid w:val="005708A7"/>
    <w:rsid w:val="005718B5"/>
    <w:rsid w:val="00572403"/>
    <w:rsid w:val="00575218"/>
    <w:rsid w:val="00575C32"/>
    <w:rsid w:val="00580196"/>
    <w:rsid w:val="005808FB"/>
    <w:rsid w:val="005811F8"/>
    <w:rsid w:val="00582292"/>
    <w:rsid w:val="00582605"/>
    <w:rsid w:val="005828E0"/>
    <w:rsid w:val="00583CF9"/>
    <w:rsid w:val="0058443D"/>
    <w:rsid w:val="0058494F"/>
    <w:rsid w:val="00585A32"/>
    <w:rsid w:val="00591016"/>
    <w:rsid w:val="00592BB5"/>
    <w:rsid w:val="00597EB3"/>
    <w:rsid w:val="005A2159"/>
    <w:rsid w:val="005A6BB4"/>
    <w:rsid w:val="005B1AFF"/>
    <w:rsid w:val="005B2F8D"/>
    <w:rsid w:val="005B3F67"/>
    <w:rsid w:val="005B77FA"/>
    <w:rsid w:val="005C1EAC"/>
    <w:rsid w:val="005C3A0E"/>
    <w:rsid w:val="005C6C70"/>
    <w:rsid w:val="005C7149"/>
    <w:rsid w:val="005D481E"/>
    <w:rsid w:val="005D548F"/>
    <w:rsid w:val="005D6CF6"/>
    <w:rsid w:val="005D6EF5"/>
    <w:rsid w:val="005E26C8"/>
    <w:rsid w:val="005E3A10"/>
    <w:rsid w:val="005E7509"/>
    <w:rsid w:val="005F041E"/>
    <w:rsid w:val="005F25CF"/>
    <w:rsid w:val="00601D7F"/>
    <w:rsid w:val="00604C1A"/>
    <w:rsid w:val="0060596D"/>
    <w:rsid w:val="00605A4C"/>
    <w:rsid w:val="00605E4C"/>
    <w:rsid w:val="0060646E"/>
    <w:rsid w:val="00606795"/>
    <w:rsid w:val="00606E80"/>
    <w:rsid w:val="00615A9E"/>
    <w:rsid w:val="006162EB"/>
    <w:rsid w:val="0061698F"/>
    <w:rsid w:val="00617077"/>
    <w:rsid w:val="00634F31"/>
    <w:rsid w:val="006434D4"/>
    <w:rsid w:val="006453CF"/>
    <w:rsid w:val="00645B8B"/>
    <w:rsid w:val="006460F3"/>
    <w:rsid w:val="0064697E"/>
    <w:rsid w:val="006511AA"/>
    <w:rsid w:val="00655044"/>
    <w:rsid w:val="00656017"/>
    <w:rsid w:val="00664B16"/>
    <w:rsid w:val="0066666A"/>
    <w:rsid w:val="00666922"/>
    <w:rsid w:val="00666E63"/>
    <w:rsid w:val="00667CA9"/>
    <w:rsid w:val="00670F17"/>
    <w:rsid w:val="0067102D"/>
    <w:rsid w:val="006710C7"/>
    <w:rsid w:val="00672A76"/>
    <w:rsid w:val="00673352"/>
    <w:rsid w:val="006736D3"/>
    <w:rsid w:val="0067448C"/>
    <w:rsid w:val="0067651D"/>
    <w:rsid w:val="00676D63"/>
    <w:rsid w:val="006823FD"/>
    <w:rsid w:val="00682641"/>
    <w:rsid w:val="006833F4"/>
    <w:rsid w:val="006922A5"/>
    <w:rsid w:val="0069343D"/>
    <w:rsid w:val="00694FDB"/>
    <w:rsid w:val="00695A9C"/>
    <w:rsid w:val="00696A83"/>
    <w:rsid w:val="00696ED4"/>
    <w:rsid w:val="00697FC9"/>
    <w:rsid w:val="006A17C8"/>
    <w:rsid w:val="006A2D41"/>
    <w:rsid w:val="006A45BC"/>
    <w:rsid w:val="006A4BDC"/>
    <w:rsid w:val="006B1508"/>
    <w:rsid w:val="006B315A"/>
    <w:rsid w:val="006B3C3A"/>
    <w:rsid w:val="006B63F2"/>
    <w:rsid w:val="006C27AE"/>
    <w:rsid w:val="006C580A"/>
    <w:rsid w:val="006D0BAE"/>
    <w:rsid w:val="006D1E69"/>
    <w:rsid w:val="006D4276"/>
    <w:rsid w:val="006DFC0A"/>
    <w:rsid w:val="006E2BA9"/>
    <w:rsid w:val="006E2BE5"/>
    <w:rsid w:val="006E5204"/>
    <w:rsid w:val="006F057C"/>
    <w:rsid w:val="006F093B"/>
    <w:rsid w:val="006F22DA"/>
    <w:rsid w:val="006F2EB3"/>
    <w:rsid w:val="006F3006"/>
    <w:rsid w:val="00701D42"/>
    <w:rsid w:val="00702CED"/>
    <w:rsid w:val="00710BA8"/>
    <w:rsid w:val="007116B1"/>
    <w:rsid w:val="00712491"/>
    <w:rsid w:val="007125F2"/>
    <w:rsid w:val="0071464C"/>
    <w:rsid w:val="00714BEE"/>
    <w:rsid w:val="007159A6"/>
    <w:rsid w:val="0071614F"/>
    <w:rsid w:val="00717252"/>
    <w:rsid w:val="00721215"/>
    <w:rsid w:val="007217C2"/>
    <w:rsid w:val="00722C56"/>
    <w:rsid w:val="00723665"/>
    <w:rsid w:val="007302A1"/>
    <w:rsid w:val="0073196A"/>
    <w:rsid w:val="00732C8A"/>
    <w:rsid w:val="0073703B"/>
    <w:rsid w:val="00737862"/>
    <w:rsid w:val="007400CF"/>
    <w:rsid w:val="007449C3"/>
    <w:rsid w:val="00750AF5"/>
    <w:rsid w:val="0075452A"/>
    <w:rsid w:val="00756818"/>
    <w:rsid w:val="00760D55"/>
    <w:rsid w:val="0076383B"/>
    <w:rsid w:val="0076502B"/>
    <w:rsid w:val="007657F5"/>
    <w:rsid w:val="00765D00"/>
    <w:rsid w:val="007675B5"/>
    <w:rsid w:val="00771FAE"/>
    <w:rsid w:val="00773310"/>
    <w:rsid w:val="00774AC9"/>
    <w:rsid w:val="00775099"/>
    <w:rsid w:val="007753BD"/>
    <w:rsid w:val="00776119"/>
    <w:rsid w:val="0077F16A"/>
    <w:rsid w:val="00780B59"/>
    <w:rsid w:val="00781F99"/>
    <w:rsid w:val="0078531C"/>
    <w:rsid w:val="007A11D1"/>
    <w:rsid w:val="007A5291"/>
    <w:rsid w:val="007A7D49"/>
    <w:rsid w:val="007B23FC"/>
    <w:rsid w:val="007B443D"/>
    <w:rsid w:val="007B4E2D"/>
    <w:rsid w:val="007C2D63"/>
    <w:rsid w:val="007C4301"/>
    <w:rsid w:val="007D0C1D"/>
    <w:rsid w:val="007D2000"/>
    <w:rsid w:val="007D35D7"/>
    <w:rsid w:val="007D4674"/>
    <w:rsid w:val="007D4DBF"/>
    <w:rsid w:val="007D6940"/>
    <w:rsid w:val="007D708B"/>
    <w:rsid w:val="007E28FD"/>
    <w:rsid w:val="007E4732"/>
    <w:rsid w:val="007E4BA4"/>
    <w:rsid w:val="007E5AAC"/>
    <w:rsid w:val="007F004E"/>
    <w:rsid w:val="007F335A"/>
    <w:rsid w:val="007F4857"/>
    <w:rsid w:val="007F553C"/>
    <w:rsid w:val="007F71B2"/>
    <w:rsid w:val="00801330"/>
    <w:rsid w:val="008024D2"/>
    <w:rsid w:val="00802727"/>
    <w:rsid w:val="00803104"/>
    <w:rsid w:val="008031A3"/>
    <w:rsid w:val="008044B5"/>
    <w:rsid w:val="00805940"/>
    <w:rsid w:val="00811ED3"/>
    <w:rsid w:val="00812901"/>
    <w:rsid w:val="00813898"/>
    <w:rsid w:val="00826B9A"/>
    <w:rsid w:val="008314A4"/>
    <w:rsid w:val="00833667"/>
    <w:rsid w:val="00842278"/>
    <w:rsid w:val="00842757"/>
    <w:rsid w:val="00842B77"/>
    <w:rsid w:val="00843CC2"/>
    <w:rsid w:val="00843FB3"/>
    <w:rsid w:val="00844BD2"/>
    <w:rsid w:val="00845DFF"/>
    <w:rsid w:val="008477C4"/>
    <w:rsid w:val="0085266D"/>
    <w:rsid w:val="008541C3"/>
    <w:rsid w:val="008560C1"/>
    <w:rsid w:val="00857E45"/>
    <w:rsid w:val="00863876"/>
    <w:rsid w:val="00872F88"/>
    <w:rsid w:val="00877DCB"/>
    <w:rsid w:val="0087BF3F"/>
    <w:rsid w:val="008953F7"/>
    <w:rsid w:val="00895EC0"/>
    <w:rsid w:val="008A3E13"/>
    <w:rsid w:val="008A4336"/>
    <w:rsid w:val="008A47A9"/>
    <w:rsid w:val="008A5AA0"/>
    <w:rsid w:val="008A7639"/>
    <w:rsid w:val="008B1415"/>
    <w:rsid w:val="008B7F04"/>
    <w:rsid w:val="008B7FFE"/>
    <w:rsid w:val="008C074A"/>
    <w:rsid w:val="008C403B"/>
    <w:rsid w:val="008C724B"/>
    <w:rsid w:val="008D10BF"/>
    <w:rsid w:val="008D2F97"/>
    <w:rsid w:val="008D3313"/>
    <w:rsid w:val="008D416B"/>
    <w:rsid w:val="008D4594"/>
    <w:rsid w:val="008E1731"/>
    <w:rsid w:val="008E224D"/>
    <w:rsid w:val="008E5D05"/>
    <w:rsid w:val="008F6838"/>
    <w:rsid w:val="0090093F"/>
    <w:rsid w:val="00910521"/>
    <w:rsid w:val="0091092B"/>
    <w:rsid w:val="00920289"/>
    <w:rsid w:val="0092092B"/>
    <w:rsid w:val="0092530B"/>
    <w:rsid w:val="00930507"/>
    <w:rsid w:val="009341A6"/>
    <w:rsid w:val="00940550"/>
    <w:rsid w:val="0094208C"/>
    <w:rsid w:val="00942F17"/>
    <w:rsid w:val="00943236"/>
    <w:rsid w:val="00952CEF"/>
    <w:rsid w:val="00955421"/>
    <w:rsid w:val="00960BF8"/>
    <w:rsid w:val="0096299E"/>
    <w:rsid w:val="00964B9A"/>
    <w:rsid w:val="00965116"/>
    <w:rsid w:val="00980F7E"/>
    <w:rsid w:val="00986A77"/>
    <w:rsid w:val="00990E9C"/>
    <w:rsid w:val="00991D9C"/>
    <w:rsid w:val="00994542"/>
    <w:rsid w:val="00994908"/>
    <w:rsid w:val="00994DD4"/>
    <w:rsid w:val="0099631F"/>
    <w:rsid w:val="009964BC"/>
    <w:rsid w:val="009A01A8"/>
    <w:rsid w:val="009A5071"/>
    <w:rsid w:val="009A6AEE"/>
    <w:rsid w:val="009A6DC0"/>
    <w:rsid w:val="009A7B2A"/>
    <w:rsid w:val="009A7DCD"/>
    <w:rsid w:val="009B160B"/>
    <w:rsid w:val="009B2B5B"/>
    <w:rsid w:val="009B50B2"/>
    <w:rsid w:val="009B5284"/>
    <w:rsid w:val="009C0427"/>
    <w:rsid w:val="009C237B"/>
    <w:rsid w:val="009C3CEC"/>
    <w:rsid w:val="009C4DD1"/>
    <w:rsid w:val="009C55F4"/>
    <w:rsid w:val="009D2027"/>
    <w:rsid w:val="009D2603"/>
    <w:rsid w:val="009E0748"/>
    <w:rsid w:val="009E5A93"/>
    <w:rsid w:val="009E7934"/>
    <w:rsid w:val="009E7C27"/>
    <w:rsid w:val="009F2E7D"/>
    <w:rsid w:val="009F3154"/>
    <w:rsid w:val="009F5B94"/>
    <w:rsid w:val="009F5F19"/>
    <w:rsid w:val="009F61F0"/>
    <w:rsid w:val="009F6C91"/>
    <w:rsid w:val="00A06906"/>
    <w:rsid w:val="00A0794F"/>
    <w:rsid w:val="00A07956"/>
    <w:rsid w:val="00A11AB3"/>
    <w:rsid w:val="00A1211C"/>
    <w:rsid w:val="00A12AC4"/>
    <w:rsid w:val="00A13123"/>
    <w:rsid w:val="00A134E5"/>
    <w:rsid w:val="00A137B7"/>
    <w:rsid w:val="00A1506B"/>
    <w:rsid w:val="00A20113"/>
    <w:rsid w:val="00A202B8"/>
    <w:rsid w:val="00A20D78"/>
    <w:rsid w:val="00A220E7"/>
    <w:rsid w:val="00A2215F"/>
    <w:rsid w:val="00A22839"/>
    <w:rsid w:val="00A23E19"/>
    <w:rsid w:val="00A25621"/>
    <w:rsid w:val="00A25ED0"/>
    <w:rsid w:val="00A266DE"/>
    <w:rsid w:val="00A30D53"/>
    <w:rsid w:val="00A31841"/>
    <w:rsid w:val="00A31E40"/>
    <w:rsid w:val="00A31FAC"/>
    <w:rsid w:val="00A3260E"/>
    <w:rsid w:val="00A32B12"/>
    <w:rsid w:val="00A32B6E"/>
    <w:rsid w:val="00A33185"/>
    <w:rsid w:val="00A411FA"/>
    <w:rsid w:val="00A42634"/>
    <w:rsid w:val="00A44D7C"/>
    <w:rsid w:val="00A53B04"/>
    <w:rsid w:val="00A57444"/>
    <w:rsid w:val="00A6091D"/>
    <w:rsid w:val="00A61B9D"/>
    <w:rsid w:val="00A6381C"/>
    <w:rsid w:val="00A648E4"/>
    <w:rsid w:val="00A6526C"/>
    <w:rsid w:val="00A661F4"/>
    <w:rsid w:val="00A66326"/>
    <w:rsid w:val="00A70FBC"/>
    <w:rsid w:val="00A7194C"/>
    <w:rsid w:val="00A7271A"/>
    <w:rsid w:val="00A72ED1"/>
    <w:rsid w:val="00A74D79"/>
    <w:rsid w:val="00A77242"/>
    <w:rsid w:val="00A80189"/>
    <w:rsid w:val="00A8060A"/>
    <w:rsid w:val="00A81E19"/>
    <w:rsid w:val="00A823C5"/>
    <w:rsid w:val="00A84AC5"/>
    <w:rsid w:val="00A8507B"/>
    <w:rsid w:val="00A86BC1"/>
    <w:rsid w:val="00A92895"/>
    <w:rsid w:val="00A956A9"/>
    <w:rsid w:val="00A97205"/>
    <w:rsid w:val="00A9723B"/>
    <w:rsid w:val="00AA22C8"/>
    <w:rsid w:val="00AA3C6A"/>
    <w:rsid w:val="00AA7429"/>
    <w:rsid w:val="00AB45A9"/>
    <w:rsid w:val="00AB6D24"/>
    <w:rsid w:val="00AB795F"/>
    <w:rsid w:val="00AC42AE"/>
    <w:rsid w:val="00AC6312"/>
    <w:rsid w:val="00AC654A"/>
    <w:rsid w:val="00AC7197"/>
    <w:rsid w:val="00ACA367"/>
    <w:rsid w:val="00AD1E77"/>
    <w:rsid w:val="00AD20FB"/>
    <w:rsid w:val="00AD3078"/>
    <w:rsid w:val="00AD5981"/>
    <w:rsid w:val="00AD65EF"/>
    <w:rsid w:val="00AD6D80"/>
    <w:rsid w:val="00AE30FB"/>
    <w:rsid w:val="00AE66C9"/>
    <w:rsid w:val="00AF318B"/>
    <w:rsid w:val="00AF328E"/>
    <w:rsid w:val="00AF4B6C"/>
    <w:rsid w:val="00B008A4"/>
    <w:rsid w:val="00B01563"/>
    <w:rsid w:val="00B01BD6"/>
    <w:rsid w:val="00B05CB5"/>
    <w:rsid w:val="00B06411"/>
    <w:rsid w:val="00B06C6B"/>
    <w:rsid w:val="00B104EF"/>
    <w:rsid w:val="00B10BBD"/>
    <w:rsid w:val="00B1160D"/>
    <w:rsid w:val="00B139FB"/>
    <w:rsid w:val="00B144BD"/>
    <w:rsid w:val="00B146E9"/>
    <w:rsid w:val="00B1531C"/>
    <w:rsid w:val="00B17274"/>
    <w:rsid w:val="00B17F7C"/>
    <w:rsid w:val="00B21F97"/>
    <w:rsid w:val="00B24FE1"/>
    <w:rsid w:val="00B336D0"/>
    <w:rsid w:val="00B35BAB"/>
    <w:rsid w:val="00B361F6"/>
    <w:rsid w:val="00B444E6"/>
    <w:rsid w:val="00B44617"/>
    <w:rsid w:val="00B44D95"/>
    <w:rsid w:val="00B45482"/>
    <w:rsid w:val="00B45BE1"/>
    <w:rsid w:val="00B5089A"/>
    <w:rsid w:val="00B52011"/>
    <w:rsid w:val="00B533DC"/>
    <w:rsid w:val="00B53EFF"/>
    <w:rsid w:val="00B54AFA"/>
    <w:rsid w:val="00B561BE"/>
    <w:rsid w:val="00B56D1E"/>
    <w:rsid w:val="00B57072"/>
    <w:rsid w:val="00B62BAA"/>
    <w:rsid w:val="00B63E8F"/>
    <w:rsid w:val="00B6571E"/>
    <w:rsid w:val="00B671A4"/>
    <w:rsid w:val="00B7301C"/>
    <w:rsid w:val="00B742C3"/>
    <w:rsid w:val="00B80335"/>
    <w:rsid w:val="00B804E8"/>
    <w:rsid w:val="00B87AFD"/>
    <w:rsid w:val="00B96288"/>
    <w:rsid w:val="00B963A0"/>
    <w:rsid w:val="00BA17CA"/>
    <w:rsid w:val="00BA1951"/>
    <w:rsid w:val="00BA2163"/>
    <w:rsid w:val="00BA2B82"/>
    <w:rsid w:val="00BA569D"/>
    <w:rsid w:val="00BA5D22"/>
    <w:rsid w:val="00BA70DF"/>
    <w:rsid w:val="00BB285C"/>
    <w:rsid w:val="00BC0E5E"/>
    <w:rsid w:val="00BC206C"/>
    <w:rsid w:val="00BC431A"/>
    <w:rsid w:val="00BC67C3"/>
    <w:rsid w:val="00BD1396"/>
    <w:rsid w:val="00BD2217"/>
    <w:rsid w:val="00BD2BC4"/>
    <w:rsid w:val="00BD41B9"/>
    <w:rsid w:val="00BD4B1E"/>
    <w:rsid w:val="00BD7A9B"/>
    <w:rsid w:val="00BE2FA4"/>
    <w:rsid w:val="00BE3BED"/>
    <w:rsid w:val="00BE4E69"/>
    <w:rsid w:val="00BF26DC"/>
    <w:rsid w:val="00BF51C8"/>
    <w:rsid w:val="00BF5AFA"/>
    <w:rsid w:val="00C006B2"/>
    <w:rsid w:val="00C00C86"/>
    <w:rsid w:val="00C01A35"/>
    <w:rsid w:val="00C02B5F"/>
    <w:rsid w:val="00C03772"/>
    <w:rsid w:val="00C045DD"/>
    <w:rsid w:val="00C04EDA"/>
    <w:rsid w:val="00C069A4"/>
    <w:rsid w:val="00C119A2"/>
    <w:rsid w:val="00C12F70"/>
    <w:rsid w:val="00C21E77"/>
    <w:rsid w:val="00C229F7"/>
    <w:rsid w:val="00C2311E"/>
    <w:rsid w:val="00C26FAF"/>
    <w:rsid w:val="00C324BE"/>
    <w:rsid w:val="00C41F8B"/>
    <w:rsid w:val="00C42B77"/>
    <w:rsid w:val="00C510EB"/>
    <w:rsid w:val="00C523AB"/>
    <w:rsid w:val="00C53F1A"/>
    <w:rsid w:val="00C54B02"/>
    <w:rsid w:val="00C558A2"/>
    <w:rsid w:val="00C558E2"/>
    <w:rsid w:val="00C568B1"/>
    <w:rsid w:val="00C57267"/>
    <w:rsid w:val="00C575C5"/>
    <w:rsid w:val="00C60FD4"/>
    <w:rsid w:val="00C616FF"/>
    <w:rsid w:val="00C62B63"/>
    <w:rsid w:val="00C646BD"/>
    <w:rsid w:val="00C65621"/>
    <w:rsid w:val="00C65EE2"/>
    <w:rsid w:val="00C677D5"/>
    <w:rsid w:val="00C7079E"/>
    <w:rsid w:val="00C72B5B"/>
    <w:rsid w:val="00C734F5"/>
    <w:rsid w:val="00C74745"/>
    <w:rsid w:val="00C75C57"/>
    <w:rsid w:val="00C76ADA"/>
    <w:rsid w:val="00C77E98"/>
    <w:rsid w:val="00C80561"/>
    <w:rsid w:val="00C81799"/>
    <w:rsid w:val="00C869F3"/>
    <w:rsid w:val="00C9489C"/>
    <w:rsid w:val="00C961FF"/>
    <w:rsid w:val="00CA034C"/>
    <w:rsid w:val="00CA0EC0"/>
    <w:rsid w:val="00CA1483"/>
    <w:rsid w:val="00CA3B25"/>
    <w:rsid w:val="00CA4E20"/>
    <w:rsid w:val="00CB388A"/>
    <w:rsid w:val="00CB3F14"/>
    <w:rsid w:val="00CB5571"/>
    <w:rsid w:val="00CB7191"/>
    <w:rsid w:val="00CC0C05"/>
    <w:rsid w:val="00CC1119"/>
    <w:rsid w:val="00CC1524"/>
    <w:rsid w:val="00CC18AC"/>
    <w:rsid w:val="00CC1D95"/>
    <w:rsid w:val="00CC1FE9"/>
    <w:rsid w:val="00CC2E49"/>
    <w:rsid w:val="00CC59AF"/>
    <w:rsid w:val="00CC695E"/>
    <w:rsid w:val="00CC7802"/>
    <w:rsid w:val="00CD123C"/>
    <w:rsid w:val="00CD13CB"/>
    <w:rsid w:val="00CD3998"/>
    <w:rsid w:val="00CD3FC5"/>
    <w:rsid w:val="00CD7D5D"/>
    <w:rsid w:val="00CE4D3E"/>
    <w:rsid w:val="00CE5292"/>
    <w:rsid w:val="00CF0621"/>
    <w:rsid w:val="00CF0FC4"/>
    <w:rsid w:val="00CF6932"/>
    <w:rsid w:val="00CF705F"/>
    <w:rsid w:val="00D01FE3"/>
    <w:rsid w:val="00D022D3"/>
    <w:rsid w:val="00D0381E"/>
    <w:rsid w:val="00D04FB0"/>
    <w:rsid w:val="00D06CA3"/>
    <w:rsid w:val="00D07F46"/>
    <w:rsid w:val="00D10769"/>
    <w:rsid w:val="00D12D8B"/>
    <w:rsid w:val="00D14ADB"/>
    <w:rsid w:val="00D14E6C"/>
    <w:rsid w:val="00D15AA5"/>
    <w:rsid w:val="00D165B3"/>
    <w:rsid w:val="00D16FBE"/>
    <w:rsid w:val="00D170E5"/>
    <w:rsid w:val="00D20A45"/>
    <w:rsid w:val="00D21E72"/>
    <w:rsid w:val="00D22B73"/>
    <w:rsid w:val="00D22D16"/>
    <w:rsid w:val="00D24FC9"/>
    <w:rsid w:val="00D25CA9"/>
    <w:rsid w:val="00D2611F"/>
    <w:rsid w:val="00D37F2F"/>
    <w:rsid w:val="00D415B9"/>
    <w:rsid w:val="00D420BA"/>
    <w:rsid w:val="00D43110"/>
    <w:rsid w:val="00D474D4"/>
    <w:rsid w:val="00D5019D"/>
    <w:rsid w:val="00D50CA9"/>
    <w:rsid w:val="00D5189A"/>
    <w:rsid w:val="00D528E8"/>
    <w:rsid w:val="00D53D69"/>
    <w:rsid w:val="00D60563"/>
    <w:rsid w:val="00D661BF"/>
    <w:rsid w:val="00D66655"/>
    <w:rsid w:val="00D70E96"/>
    <w:rsid w:val="00D725AF"/>
    <w:rsid w:val="00D771D0"/>
    <w:rsid w:val="00D8013F"/>
    <w:rsid w:val="00D82952"/>
    <w:rsid w:val="00D83007"/>
    <w:rsid w:val="00D835CF"/>
    <w:rsid w:val="00D84DD9"/>
    <w:rsid w:val="00D851ED"/>
    <w:rsid w:val="00D8623D"/>
    <w:rsid w:val="00D93750"/>
    <w:rsid w:val="00D9724D"/>
    <w:rsid w:val="00D97B2B"/>
    <w:rsid w:val="00DA176F"/>
    <w:rsid w:val="00DA26FB"/>
    <w:rsid w:val="00DA36BE"/>
    <w:rsid w:val="00DA3C37"/>
    <w:rsid w:val="00DA4049"/>
    <w:rsid w:val="00DA461C"/>
    <w:rsid w:val="00DA576F"/>
    <w:rsid w:val="00DA5839"/>
    <w:rsid w:val="00DB012C"/>
    <w:rsid w:val="00DB1426"/>
    <w:rsid w:val="00DB1BBB"/>
    <w:rsid w:val="00DB20BC"/>
    <w:rsid w:val="00DB2AF6"/>
    <w:rsid w:val="00DB3532"/>
    <w:rsid w:val="00DB5923"/>
    <w:rsid w:val="00DB6C3D"/>
    <w:rsid w:val="00DB6DC1"/>
    <w:rsid w:val="00DB7170"/>
    <w:rsid w:val="00DB752E"/>
    <w:rsid w:val="00DC0E06"/>
    <w:rsid w:val="00DC0ED7"/>
    <w:rsid w:val="00DC2D28"/>
    <w:rsid w:val="00DC3CF0"/>
    <w:rsid w:val="00DC40CB"/>
    <w:rsid w:val="00DC5581"/>
    <w:rsid w:val="00DC5ACF"/>
    <w:rsid w:val="00DC5E05"/>
    <w:rsid w:val="00DC698B"/>
    <w:rsid w:val="00DC7AD4"/>
    <w:rsid w:val="00DC7D83"/>
    <w:rsid w:val="00DD226B"/>
    <w:rsid w:val="00DD3573"/>
    <w:rsid w:val="00DD7468"/>
    <w:rsid w:val="00DE25E9"/>
    <w:rsid w:val="00DE2A31"/>
    <w:rsid w:val="00DE3978"/>
    <w:rsid w:val="00DE71D3"/>
    <w:rsid w:val="00DE72CF"/>
    <w:rsid w:val="00DF08A0"/>
    <w:rsid w:val="00DF5DBB"/>
    <w:rsid w:val="00E02EC5"/>
    <w:rsid w:val="00E036AE"/>
    <w:rsid w:val="00E0779D"/>
    <w:rsid w:val="00E13BEF"/>
    <w:rsid w:val="00E15E27"/>
    <w:rsid w:val="00E16753"/>
    <w:rsid w:val="00E178F6"/>
    <w:rsid w:val="00E211D5"/>
    <w:rsid w:val="00E24089"/>
    <w:rsid w:val="00E245BC"/>
    <w:rsid w:val="00E2535C"/>
    <w:rsid w:val="00E26983"/>
    <w:rsid w:val="00E279CB"/>
    <w:rsid w:val="00E30C33"/>
    <w:rsid w:val="00E32019"/>
    <w:rsid w:val="00E32C5C"/>
    <w:rsid w:val="00E34B56"/>
    <w:rsid w:val="00E35B39"/>
    <w:rsid w:val="00E41D12"/>
    <w:rsid w:val="00E42007"/>
    <w:rsid w:val="00E4373E"/>
    <w:rsid w:val="00E450BD"/>
    <w:rsid w:val="00E47FE4"/>
    <w:rsid w:val="00E50CF1"/>
    <w:rsid w:val="00E5422C"/>
    <w:rsid w:val="00E57251"/>
    <w:rsid w:val="00E6274A"/>
    <w:rsid w:val="00E64CEF"/>
    <w:rsid w:val="00E65B1D"/>
    <w:rsid w:val="00E70760"/>
    <w:rsid w:val="00E720A5"/>
    <w:rsid w:val="00E73C2C"/>
    <w:rsid w:val="00E73C37"/>
    <w:rsid w:val="00E74F47"/>
    <w:rsid w:val="00E7791A"/>
    <w:rsid w:val="00E84BAF"/>
    <w:rsid w:val="00E9253C"/>
    <w:rsid w:val="00E95F4F"/>
    <w:rsid w:val="00E96E40"/>
    <w:rsid w:val="00EA3202"/>
    <w:rsid w:val="00EA4E5E"/>
    <w:rsid w:val="00EA5BF9"/>
    <w:rsid w:val="00EA64DB"/>
    <w:rsid w:val="00EA73F9"/>
    <w:rsid w:val="00EB321D"/>
    <w:rsid w:val="00EB3CF0"/>
    <w:rsid w:val="00EB45B5"/>
    <w:rsid w:val="00EB5E57"/>
    <w:rsid w:val="00EB61DB"/>
    <w:rsid w:val="00EC1261"/>
    <w:rsid w:val="00EC3CFA"/>
    <w:rsid w:val="00ED11DE"/>
    <w:rsid w:val="00ED1AD0"/>
    <w:rsid w:val="00ED347E"/>
    <w:rsid w:val="00ED4A3C"/>
    <w:rsid w:val="00ED4AFD"/>
    <w:rsid w:val="00ED5222"/>
    <w:rsid w:val="00ED6776"/>
    <w:rsid w:val="00ED74C3"/>
    <w:rsid w:val="00EE1578"/>
    <w:rsid w:val="00EE1915"/>
    <w:rsid w:val="00EE4FBE"/>
    <w:rsid w:val="00EE582D"/>
    <w:rsid w:val="00EE709A"/>
    <w:rsid w:val="00EE7C49"/>
    <w:rsid w:val="00EF16F8"/>
    <w:rsid w:val="00EF1EC3"/>
    <w:rsid w:val="00EF341B"/>
    <w:rsid w:val="00EF540A"/>
    <w:rsid w:val="00EF6ABB"/>
    <w:rsid w:val="00F00CA7"/>
    <w:rsid w:val="00F038A1"/>
    <w:rsid w:val="00F06AE8"/>
    <w:rsid w:val="00F06E4E"/>
    <w:rsid w:val="00F070CB"/>
    <w:rsid w:val="00F11874"/>
    <w:rsid w:val="00F159A9"/>
    <w:rsid w:val="00F165D0"/>
    <w:rsid w:val="00F16C96"/>
    <w:rsid w:val="00F170B9"/>
    <w:rsid w:val="00F174A0"/>
    <w:rsid w:val="00F22B79"/>
    <w:rsid w:val="00F2320B"/>
    <w:rsid w:val="00F238E0"/>
    <w:rsid w:val="00F31877"/>
    <w:rsid w:val="00F3461C"/>
    <w:rsid w:val="00F364D4"/>
    <w:rsid w:val="00F46436"/>
    <w:rsid w:val="00F51E01"/>
    <w:rsid w:val="00F5649A"/>
    <w:rsid w:val="00F57892"/>
    <w:rsid w:val="00F57944"/>
    <w:rsid w:val="00F61391"/>
    <w:rsid w:val="00F62E6F"/>
    <w:rsid w:val="00F6405C"/>
    <w:rsid w:val="00F661EC"/>
    <w:rsid w:val="00F67DC0"/>
    <w:rsid w:val="00F67DC5"/>
    <w:rsid w:val="00F70B90"/>
    <w:rsid w:val="00F72BC7"/>
    <w:rsid w:val="00F82342"/>
    <w:rsid w:val="00F82AF3"/>
    <w:rsid w:val="00F85313"/>
    <w:rsid w:val="00F86485"/>
    <w:rsid w:val="00F877DB"/>
    <w:rsid w:val="00F87FB6"/>
    <w:rsid w:val="00F90514"/>
    <w:rsid w:val="00F91AE4"/>
    <w:rsid w:val="00F91B5B"/>
    <w:rsid w:val="00F93C8B"/>
    <w:rsid w:val="00F9544C"/>
    <w:rsid w:val="00F9587C"/>
    <w:rsid w:val="00F959DD"/>
    <w:rsid w:val="00F95C1D"/>
    <w:rsid w:val="00F95D37"/>
    <w:rsid w:val="00F960D5"/>
    <w:rsid w:val="00F96192"/>
    <w:rsid w:val="00F97563"/>
    <w:rsid w:val="00F97FB2"/>
    <w:rsid w:val="00FA5021"/>
    <w:rsid w:val="00FA5366"/>
    <w:rsid w:val="00FA53D6"/>
    <w:rsid w:val="00FA54D1"/>
    <w:rsid w:val="00FB1231"/>
    <w:rsid w:val="00FB18B3"/>
    <w:rsid w:val="00FB2F80"/>
    <w:rsid w:val="00FB4B15"/>
    <w:rsid w:val="00FC1C5C"/>
    <w:rsid w:val="00FC3294"/>
    <w:rsid w:val="00FC38F6"/>
    <w:rsid w:val="00FC6F52"/>
    <w:rsid w:val="00FC7B81"/>
    <w:rsid w:val="00FD3EA2"/>
    <w:rsid w:val="00FE008F"/>
    <w:rsid w:val="00FE17E2"/>
    <w:rsid w:val="00FE25C0"/>
    <w:rsid w:val="00FE2D71"/>
    <w:rsid w:val="00FE30FA"/>
    <w:rsid w:val="00FE448B"/>
    <w:rsid w:val="00FF1A4E"/>
    <w:rsid w:val="00FF3688"/>
    <w:rsid w:val="00FF4728"/>
    <w:rsid w:val="00FF5689"/>
    <w:rsid w:val="00FF6E4B"/>
    <w:rsid w:val="01189CB1"/>
    <w:rsid w:val="012CBC11"/>
    <w:rsid w:val="014DF1B6"/>
    <w:rsid w:val="0169A102"/>
    <w:rsid w:val="01729559"/>
    <w:rsid w:val="018921AD"/>
    <w:rsid w:val="01C22318"/>
    <w:rsid w:val="01CEC31E"/>
    <w:rsid w:val="01DBA31A"/>
    <w:rsid w:val="01FE8709"/>
    <w:rsid w:val="0239627C"/>
    <w:rsid w:val="02696965"/>
    <w:rsid w:val="02B795E8"/>
    <w:rsid w:val="02D0B145"/>
    <w:rsid w:val="02EA26BE"/>
    <w:rsid w:val="03172440"/>
    <w:rsid w:val="031885EC"/>
    <w:rsid w:val="03496D2F"/>
    <w:rsid w:val="034D7EC2"/>
    <w:rsid w:val="035C1B2F"/>
    <w:rsid w:val="037B69AF"/>
    <w:rsid w:val="03926D98"/>
    <w:rsid w:val="03A59CCC"/>
    <w:rsid w:val="03A764C5"/>
    <w:rsid w:val="03C7E882"/>
    <w:rsid w:val="03ED90F1"/>
    <w:rsid w:val="03F15467"/>
    <w:rsid w:val="04116905"/>
    <w:rsid w:val="04250BAF"/>
    <w:rsid w:val="043F9A4B"/>
    <w:rsid w:val="04586D85"/>
    <w:rsid w:val="047B048A"/>
    <w:rsid w:val="047ED3E2"/>
    <w:rsid w:val="04A77065"/>
    <w:rsid w:val="04CB52B5"/>
    <w:rsid w:val="050C6C82"/>
    <w:rsid w:val="0521AE53"/>
    <w:rsid w:val="052DD93B"/>
    <w:rsid w:val="0535F213"/>
    <w:rsid w:val="054A9622"/>
    <w:rsid w:val="05684EF4"/>
    <w:rsid w:val="057EF5DC"/>
    <w:rsid w:val="059E06F8"/>
    <w:rsid w:val="05C25690"/>
    <w:rsid w:val="05DC3919"/>
    <w:rsid w:val="05DE47FC"/>
    <w:rsid w:val="061901C6"/>
    <w:rsid w:val="06EB7B86"/>
    <w:rsid w:val="070814E2"/>
    <w:rsid w:val="070CA0CE"/>
    <w:rsid w:val="073D5B78"/>
    <w:rsid w:val="0754EDA6"/>
    <w:rsid w:val="0764BDA9"/>
    <w:rsid w:val="07872AA9"/>
    <w:rsid w:val="07A3922D"/>
    <w:rsid w:val="07E4C156"/>
    <w:rsid w:val="07ED8ABB"/>
    <w:rsid w:val="08113452"/>
    <w:rsid w:val="081951BC"/>
    <w:rsid w:val="081D8732"/>
    <w:rsid w:val="08331840"/>
    <w:rsid w:val="0852B3F2"/>
    <w:rsid w:val="0864DB3A"/>
    <w:rsid w:val="086A933A"/>
    <w:rsid w:val="08748341"/>
    <w:rsid w:val="08925755"/>
    <w:rsid w:val="08C0C4AB"/>
    <w:rsid w:val="08DA2D47"/>
    <w:rsid w:val="095F0762"/>
    <w:rsid w:val="09619E66"/>
    <w:rsid w:val="09B097B1"/>
    <w:rsid w:val="09B3D64E"/>
    <w:rsid w:val="09D34811"/>
    <w:rsid w:val="09DDAAF2"/>
    <w:rsid w:val="09E24CC1"/>
    <w:rsid w:val="0A632B69"/>
    <w:rsid w:val="0A73D382"/>
    <w:rsid w:val="0AD444BF"/>
    <w:rsid w:val="0AE61AC8"/>
    <w:rsid w:val="0B027D36"/>
    <w:rsid w:val="0B173DB3"/>
    <w:rsid w:val="0B225D34"/>
    <w:rsid w:val="0B25ABDF"/>
    <w:rsid w:val="0B3E7EE6"/>
    <w:rsid w:val="0B64CA52"/>
    <w:rsid w:val="0B69055E"/>
    <w:rsid w:val="0B6E989C"/>
    <w:rsid w:val="0B859BE1"/>
    <w:rsid w:val="0B977D74"/>
    <w:rsid w:val="0BA8D3CB"/>
    <w:rsid w:val="0BBBE878"/>
    <w:rsid w:val="0BC9AD16"/>
    <w:rsid w:val="0BF9476C"/>
    <w:rsid w:val="0C35FE76"/>
    <w:rsid w:val="0C471457"/>
    <w:rsid w:val="0C52D09C"/>
    <w:rsid w:val="0C60AEFB"/>
    <w:rsid w:val="0C69FFCF"/>
    <w:rsid w:val="0CBE290D"/>
    <w:rsid w:val="0CD49F2D"/>
    <w:rsid w:val="0CF487AF"/>
    <w:rsid w:val="0D0A01EA"/>
    <w:rsid w:val="0D0CD7EA"/>
    <w:rsid w:val="0D39FA63"/>
    <w:rsid w:val="0D6DBA40"/>
    <w:rsid w:val="0E016EAF"/>
    <w:rsid w:val="0E13C026"/>
    <w:rsid w:val="0E1EEAE4"/>
    <w:rsid w:val="0E2509EC"/>
    <w:rsid w:val="0E3D443F"/>
    <w:rsid w:val="0E52CA1B"/>
    <w:rsid w:val="0E58A7F7"/>
    <w:rsid w:val="0E59DE00"/>
    <w:rsid w:val="0E7251FD"/>
    <w:rsid w:val="0EAB5478"/>
    <w:rsid w:val="0EB5CB24"/>
    <w:rsid w:val="0ECA199A"/>
    <w:rsid w:val="0ED5AC09"/>
    <w:rsid w:val="0F240CC8"/>
    <w:rsid w:val="0F6DE594"/>
    <w:rsid w:val="0F6EEEB6"/>
    <w:rsid w:val="0F7A97D9"/>
    <w:rsid w:val="0F7FEF85"/>
    <w:rsid w:val="0FBF80E0"/>
    <w:rsid w:val="100CD66C"/>
    <w:rsid w:val="104F796E"/>
    <w:rsid w:val="1072731B"/>
    <w:rsid w:val="10A4734C"/>
    <w:rsid w:val="10DD9F7E"/>
    <w:rsid w:val="10FC9883"/>
    <w:rsid w:val="11171117"/>
    <w:rsid w:val="111F1178"/>
    <w:rsid w:val="113FC29E"/>
    <w:rsid w:val="11950A80"/>
    <w:rsid w:val="11A7DD7F"/>
    <w:rsid w:val="11A9069C"/>
    <w:rsid w:val="11E5EE7E"/>
    <w:rsid w:val="120C55BF"/>
    <w:rsid w:val="121030BF"/>
    <w:rsid w:val="1231CB5D"/>
    <w:rsid w:val="12A937F1"/>
    <w:rsid w:val="12D0D558"/>
    <w:rsid w:val="131334B2"/>
    <w:rsid w:val="132746EA"/>
    <w:rsid w:val="13498956"/>
    <w:rsid w:val="139BB550"/>
    <w:rsid w:val="139DE0C0"/>
    <w:rsid w:val="13B2DEB4"/>
    <w:rsid w:val="13BD8A0F"/>
    <w:rsid w:val="143EFEEF"/>
    <w:rsid w:val="148A4EEE"/>
    <w:rsid w:val="14B20773"/>
    <w:rsid w:val="14D66F83"/>
    <w:rsid w:val="14D97B27"/>
    <w:rsid w:val="14E639DA"/>
    <w:rsid w:val="14F4AF5F"/>
    <w:rsid w:val="14F85A93"/>
    <w:rsid w:val="152168BA"/>
    <w:rsid w:val="1534F944"/>
    <w:rsid w:val="153CE3C9"/>
    <w:rsid w:val="1546DEA7"/>
    <w:rsid w:val="1597605B"/>
    <w:rsid w:val="15ABAD78"/>
    <w:rsid w:val="15B5E52A"/>
    <w:rsid w:val="15CA578F"/>
    <w:rsid w:val="15D596D8"/>
    <w:rsid w:val="15DB2380"/>
    <w:rsid w:val="15E0B2E0"/>
    <w:rsid w:val="15E74D16"/>
    <w:rsid w:val="15EA823A"/>
    <w:rsid w:val="15FC9D86"/>
    <w:rsid w:val="1605E1D5"/>
    <w:rsid w:val="16178AA1"/>
    <w:rsid w:val="162ECFCF"/>
    <w:rsid w:val="164E1E4F"/>
    <w:rsid w:val="16D686B9"/>
    <w:rsid w:val="16DF9411"/>
    <w:rsid w:val="171462E2"/>
    <w:rsid w:val="171A0DC4"/>
    <w:rsid w:val="17241FC4"/>
    <w:rsid w:val="17323C6E"/>
    <w:rsid w:val="173B5D06"/>
    <w:rsid w:val="1752B1AA"/>
    <w:rsid w:val="1771946A"/>
    <w:rsid w:val="17781537"/>
    <w:rsid w:val="17876BCC"/>
    <w:rsid w:val="17B80A60"/>
    <w:rsid w:val="17BF19FD"/>
    <w:rsid w:val="17E5B145"/>
    <w:rsid w:val="17F41994"/>
    <w:rsid w:val="17FA8248"/>
    <w:rsid w:val="180F9895"/>
    <w:rsid w:val="181DDA9C"/>
    <w:rsid w:val="1854F2B5"/>
    <w:rsid w:val="185866AC"/>
    <w:rsid w:val="18CB58ED"/>
    <w:rsid w:val="18CD0E44"/>
    <w:rsid w:val="18F256E5"/>
    <w:rsid w:val="19057443"/>
    <w:rsid w:val="1924C35B"/>
    <w:rsid w:val="192B5F66"/>
    <w:rsid w:val="1937E55E"/>
    <w:rsid w:val="1937F4DE"/>
    <w:rsid w:val="193A6E05"/>
    <w:rsid w:val="19855A6A"/>
    <w:rsid w:val="19A4CED9"/>
    <w:rsid w:val="1A41FC54"/>
    <w:rsid w:val="1A6C870F"/>
    <w:rsid w:val="1A6F7551"/>
    <w:rsid w:val="1A824279"/>
    <w:rsid w:val="1A941977"/>
    <w:rsid w:val="1AE6FE1C"/>
    <w:rsid w:val="1AFAB90E"/>
    <w:rsid w:val="1B059CB0"/>
    <w:rsid w:val="1B27CF89"/>
    <w:rsid w:val="1B4A1C29"/>
    <w:rsid w:val="1B59018C"/>
    <w:rsid w:val="1B679619"/>
    <w:rsid w:val="1B7363E9"/>
    <w:rsid w:val="1BA10014"/>
    <w:rsid w:val="1BBEA785"/>
    <w:rsid w:val="1BCC3070"/>
    <w:rsid w:val="1C30BE83"/>
    <w:rsid w:val="1C431A30"/>
    <w:rsid w:val="1C474944"/>
    <w:rsid w:val="1C5E7542"/>
    <w:rsid w:val="1CABF90B"/>
    <w:rsid w:val="1CC8D366"/>
    <w:rsid w:val="1CD5F074"/>
    <w:rsid w:val="1CF9105A"/>
    <w:rsid w:val="1CFFC144"/>
    <w:rsid w:val="1D7AD6F8"/>
    <w:rsid w:val="1DC1F32E"/>
    <w:rsid w:val="1E01E4A0"/>
    <w:rsid w:val="1E1BD5AB"/>
    <w:rsid w:val="1E345EDB"/>
    <w:rsid w:val="1E566120"/>
    <w:rsid w:val="1E7E149E"/>
    <w:rsid w:val="1E7E412B"/>
    <w:rsid w:val="1E97987C"/>
    <w:rsid w:val="1EAE55DC"/>
    <w:rsid w:val="1EF02A04"/>
    <w:rsid w:val="1F3632C8"/>
    <w:rsid w:val="1F5DC38F"/>
    <w:rsid w:val="1F7F45D5"/>
    <w:rsid w:val="1FAA7428"/>
    <w:rsid w:val="1FBF1A69"/>
    <w:rsid w:val="1FE63157"/>
    <w:rsid w:val="1FF31FD5"/>
    <w:rsid w:val="1FF3F1F8"/>
    <w:rsid w:val="200DBE83"/>
    <w:rsid w:val="201D22D5"/>
    <w:rsid w:val="2045DD13"/>
    <w:rsid w:val="204612EF"/>
    <w:rsid w:val="2058180F"/>
    <w:rsid w:val="205C19D3"/>
    <w:rsid w:val="206CE953"/>
    <w:rsid w:val="20855D8D"/>
    <w:rsid w:val="20B10ED1"/>
    <w:rsid w:val="20E0066A"/>
    <w:rsid w:val="21036D5F"/>
    <w:rsid w:val="2114E195"/>
    <w:rsid w:val="212D34E1"/>
    <w:rsid w:val="2145FDA5"/>
    <w:rsid w:val="2151727A"/>
    <w:rsid w:val="215A7C3A"/>
    <w:rsid w:val="21C933F0"/>
    <w:rsid w:val="221ADD64"/>
    <w:rsid w:val="222EC6CA"/>
    <w:rsid w:val="2246C037"/>
    <w:rsid w:val="224DF7B4"/>
    <w:rsid w:val="225022C2"/>
    <w:rsid w:val="227E3AF5"/>
    <w:rsid w:val="229731D1"/>
    <w:rsid w:val="22D6B764"/>
    <w:rsid w:val="22DA2F49"/>
    <w:rsid w:val="2302DB57"/>
    <w:rsid w:val="232F5A8C"/>
    <w:rsid w:val="2341E883"/>
    <w:rsid w:val="235058B0"/>
    <w:rsid w:val="237D7C13"/>
    <w:rsid w:val="237F6D0B"/>
    <w:rsid w:val="238E2777"/>
    <w:rsid w:val="238ED744"/>
    <w:rsid w:val="239ACECE"/>
    <w:rsid w:val="23B6646C"/>
    <w:rsid w:val="23BE8CDE"/>
    <w:rsid w:val="24086ADD"/>
    <w:rsid w:val="243271B6"/>
    <w:rsid w:val="243393B9"/>
    <w:rsid w:val="2435AF6B"/>
    <w:rsid w:val="243B8F7D"/>
    <w:rsid w:val="244B3E33"/>
    <w:rsid w:val="2451CBEA"/>
    <w:rsid w:val="24555FC7"/>
    <w:rsid w:val="24740092"/>
    <w:rsid w:val="24BF890E"/>
    <w:rsid w:val="24DED78E"/>
    <w:rsid w:val="24E440BC"/>
    <w:rsid w:val="24ED3930"/>
    <w:rsid w:val="24F3DBA3"/>
    <w:rsid w:val="25704D50"/>
    <w:rsid w:val="257C0345"/>
    <w:rsid w:val="2591CA0F"/>
    <w:rsid w:val="25AE6F5F"/>
    <w:rsid w:val="25B13519"/>
    <w:rsid w:val="25D7C485"/>
    <w:rsid w:val="25DACD4F"/>
    <w:rsid w:val="2600A604"/>
    <w:rsid w:val="260C8DF9"/>
    <w:rsid w:val="264179A6"/>
    <w:rsid w:val="26693A47"/>
    <w:rsid w:val="2697ADCA"/>
    <w:rsid w:val="2707968B"/>
    <w:rsid w:val="271C921C"/>
    <w:rsid w:val="27308E67"/>
    <w:rsid w:val="274203B3"/>
    <w:rsid w:val="2746E78D"/>
    <w:rsid w:val="27513DFA"/>
    <w:rsid w:val="276D5376"/>
    <w:rsid w:val="2771ACF6"/>
    <w:rsid w:val="277721B6"/>
    <w:rsid w:val="277AC6E1"/>
    <w:rsid w:val="27A463EB"/>
    <w:rsid w:val="27E550A6"/>
    <w:rsid w:val="27E83113"/>
    <w:rsid w:val="2856713E"/>
    <w:rsid w:val="28845B71"/>
    <w:rsid w:val="2886494D"/>
    <w:rsid w:val="2896C77B"/>
    <w:rsid w:val="28A2537A"/>
    <w:rsid w:val="2904A5D5"/>
    <w:rsid w:val="2934763E"/>
    <w:rsid w:val="2935187A"/>
    <w:rsid w:val="29AE33CF"/>
    <w:rsid w:val="29ECC264"/>
    <w:rsid w:val="2A3297DC"/>
    <w:rsid w:val="2A4C38FE"/>
    <w:rsid w:val="2A4EBD06"/>
    <w:rsid w:val="2A67C762"/>
    <w:rsid w:val="2A784310"/>
    <w:rsid w:val="2AF6A521"/>
    <w:rsid w:val="2B34A130"/>
    <w:rsid w:val="2B546E6A"/>
    <w:rsid w:val="2B820233"/>
    <w:rsid w:val="2B9983E3"/>
    <w:rsid w:val="2BB5AE97"/>
    <w:rsid w:val="2BE67B13"/>
    <w:rsid w:val="2BF1BA78"/>
    <w:rsid w:val="2BF3128D"/>
    <w:rsid w:val="2C5F1509"/>
    <w:rsid w:val="2C673C61"/>
    <w:rsid w:val="2C929B97"/>
    <w:rsid w:val="2C975EFB"/>
    <w:rsid w:val="2C9D05F9"/>
    <w:rsid w:val="2CAEDEC3"/>
    <w:rsid w:val="2CB8BC19"/>
    <w:rsid w:val="2CCA037B"/>
    <w:rsid w:val="2CE79B84"/>
    <w:rsid w:val="2D363C95"/>
    <w:rsid w:val="2D49280B"/>
    <w:rsid w:val="2D4A821E"/>
    <w:rsid w:val="2D7459F3"/>
    <w:rsid w:val="2D8D99F2"/>
    <w:rsid w:val="2DA6D2C2"/>
    <w:rsid w:val="2DACE41E"/>
    <w:rsid w:val="2DC8C78A"/>
    <w:rsid w:val="2DD68066"/>
    <w:rsid w:val="2DF51F87"/>
    <w:rsid w:val="2DFED1A3"/>
    <w:rsid w:val="2E12649D"/>
    <w:rsid w:val="2E1B03BC"/>
    <w:rsid w:val="2E1B4607"/>
    <w:rsid w:val="2E2B1707"/>
    <w:rsid w:val="2E37DA3B"/>
    <w:rsid w:val="2E772D5C"/>
    <w:rsid w:val="2E789161"/>
    <w:rsid w:val="2EA9F9C0"/>
    <w:rsid w:val="2EC328DF"/>
    <w:rsid w:val="2ECBD9EB"/>
    <w:rsid w:val="2EDA7630"/>
    <w:rsid w:val="2EF64D7F"/>
    <w:rsid w:val="2F14DE17"/>
    <w:rsid w:val="2F3F62F8"/>
    <w:rsid w:val="2F43DB92"/>
    <w:rsid w:val="2F8377A2"/>
    <w:rsid w:val="2F8F1854"/>
    <w:rsid w:val="2FE1E325"/>
    <w:rsid w:val="2FE60B7D"/>
    <w:rsid w:val="30055D1B"/>
    <w:rsid w:val="30388783"/>
    <w:rsid w:val="30730136"/>
    <w:rsid w:val="307789D8"/>
    <w:rsid w:val="30AE4252"/>
    <w:rsid w:val="30DECE89"/>
    <w:rsid w:val="31119FE5"/>
    <w:rsid w:val="3134A8B2"/>
    <w:rsid w:val="31559F12"/>
    <w:rsid w:val="315DA31B"/>
    <w:rsid w:val="3198BCC2"/>
    <w:rsid w:val="31A2AE60"/>
    <w:rsid w:val="31BAAC4A"/>
    <w:rsid w:val="31FD8686"/>
    <w:rsid w:val="321B1FF8"/>
    <w:rsid w:val="3237E875"/>
    <w:rsid w:val="32693142"/>
    <w:rsid w:val="326A8770"/>
    <w:rsid w:val="327BA227"/>
    <w:rsid w:val="327E7AB8"/>
    <w:rsid w:val="3292844A"/>
    <w:rsid w:val="32959AF1"/>
    <w:rsid w:val="331EBD10"/>
    <w:rsid w:val="335EEC73"/>
    <w:rsid w:val="336916D4"/>
    <w:rsid w:val="33A5264F"/>
    <w:rsid w:val="3420A1D3"/>
    <w:rsid w:val="343712E4"/>
    <w:rsid w:val="34371D4E"/>
    <w:rsid w:val="3453AB11"/>
    <w:rsid w:val="345BCB66"/>
    <w:rsid w:val="3463740A"/>
    <w:rsid w:val="3482E6F3"/>
    <w:rsid w:val="34D08499"/>
    <w:rsid w:val="34D44B17"/>
    <w:rsid w:val="34EC4A63"/>
    <w:rsid w:val="34FF86DC"/>
    <w:rsid w:val="350BB211"/>
    <w:rsid w:val="353475EB"/>
    <w:rsid w:val="35485244"/>
    <w:rsid w:val="3555D585"/>
    <w:rsid w:val="359ABF92"/>
    <w:rsid w:val="35A6F726"/>
    <w:rsid w:val="35D1ADE0"/>
    <w:rsid w:val="35D7B54A"/>
    <w:rsid w:val="35D97961"/>
    <w:rsid w:val="35E4B358"/>
    <w:rsid w:val="36114A31"/>
    <w:rsid w:val="36190674"/>
    <w:rsid w:val="362D0126"/>
    <w:rsid w:val="3637212E"/>
    <w:rsid w:val="365FA447"/>
    <w:rsid w:val="367D57D7"/>
    <w:rsid w:val="36C1F338"/>
    <w:rsid w:val="36D3CA6A"/>
    <w:rsid w:val="36FFC5EE"/>
    <w:rsid w:val="37172264"/>
    <w:rsid w:val="373F97BD"/>
    <w:rsid w:val="379761EA"/>
    <w:rsid w:val="37BA87B5"/>
    <w:rsid w:val="37C94549"/>
    <w:rsid w:val="37EB6050"/>
    <w:rsid w:val="3806C5D8"/>
    <w:rsid w:val="38490CC7"/>
    <w:rsid w:val="384B14E5"/>
    <w:rsid w:val="385A7047"/>
    <w:rsid w:val="3882BDF7"/>
    <w:rsid w:val="38BA5CBB"/>
    <w:rsid w:val="38C899DC"/>
    <w:rsid w:val="38CE2B78"/>
    <w:rsid w:val="38CEB856"/>
    <w:rsid w:val="3906DD66"/>
    <w:rsid w:val="39218992"/>
    <w:rsid w:val="392EE1F9"/>
    <w:rsid w:val="396453D7"/>
    <w:rsid w:val="396DA4CA"/>
    <w:rsid w:val="3980A71E"/>
    <w:rsid w:val="3980E5D6"/>
    <w:rsid w:val="399AEC0F"/>
    <w:rsid w:val="39A03456"/>
    <w:rsid w:val="39A1EBF1"/>
    <w:rsid w:val="39D42268"/>
    <w:rsid w:val="39D8F4E7"/>
    <w:rsid w:val="3A023C7E"/>
    <w:rsid w:val="3A0C6BB7"/>
    <w:rsid w:val="3A1AB1E9"/>
    <w:rsid w:val="3A31AA18"/>
    <w:rsid w:val="3A4D2FB4"/>
    <w:rsid w:val="3A53503E"/>
    <w:rsid w:val="3A57A3EE"/>
    <w:rsid w:val="3A76A107"/>
    <w:rsid w:val="3A77DEAD"/>
    <w:rsid w:val="3A95E090"/>
    <w:rsid w:val="3AA39E89"/>
    <w:rsid w:val="3AD745CC"/>
    <w:rsid w:val="3AE918A1"/>
    <w:rsid w:val="3B0816C9"/>
    <w:rsid w:val="3B53D719"/>
    <w:rsid w:val="3BD6C17A"/>
    <w:rsid w:val="3BE1826F"/>
    <w:rsid w:val="3BE71628"/>
    <w:rsid w:val="3C1F244B"/>
    <w:rsid w:val="3C721651"/>
    <w:rsid w:val="3C74D07B"/>
    <w:rsid w:val="3C9A26E1"/>
    <w:rsid w:val="3D1AE92E"/>
    <w:rsid w:val="3D1BA609"/>
    <w:rsid w:val="3D1BEA75"/>
    <w:rsid w:val="3D21A12A"/>
    <w:rsid w:val="3D2DD858"/>
    <w:rsid w:val="3D2E0C0F"/>
    <w:rsid w:val="3D54BE1A"/>
    <w:rsid w:val="3D6F0D51"/>
    <w:rsid w:val="3D80DFA0"/>
    <w:rsid w:val="3DF87EB7"/>
    <w:rsid w:val="3E1FD193"/>
    <w:rsid w:val="3E2726A6"/>
    <w:rsid w:val="3E617DAF"/>
    <w:rsid w:val="3E8748C8"/>
    <w:rsid w:val="3EC8D558"/>
    <w:rsid w:val="3ECF3294"/>
    <w:rsid w:val="3EE3EE9A"/>
    <w:rsid w:val="3F38E75A"/>
    <w:rsid w:val="3F4CD4FF"/>
    <w:rsid w:val="3F4EB1DC"/>
    <w:rsid w:val="3F58120D"/>
    <w:rsid w:val="3F584432"/>
    <w:rsid w:val="3F5D65DD"/>
    <w:rsid w:val="3FF336DC"/>
    <w:rsid w:val="406403BC"/>
    <w:rsid w:val="4064A5B9"/>
    <w:rsid w:val="409DC8D7"/>
    <w:rsid w:val="40A77199"/>
    <w:rsid w:val="40CBCF22"/>
    <w:rsid w:val="413E4430"/>
    <w:rsid w:val="41495EAC"/>
    <w:rsid w:val="41573DE9"/>
    <w:rsid w:val="419C63F5"/>
    <w:rsid w:val="41A980CE"/>
    <w:rsid w:val="41C727C3"/>
    <w:rsid w:val="420F2599"/>
    <w:rsid w:val="421844F1"/>
    <w:rsid w:val="4253E844"/>
    <w:rsid w:val="425F850C"/>
    <w:rsid w:val="42619A23"/>
    <w:rsid w:val="42899964"/>
    <w:rsid w:val="42AE3240"/>
    <w:rsid w:val="42CC9600"/>
    <w:rsid w:val="42CE006F"/>
    <w:rsid w:val="42DA1491"/>
    <w:rsid w:val="43082352"/>
    <w:rsid w:val="431FFE2C"/>
    <w:rsid w:val="43200E5A"/>
    <w:rsid w:val="4345E5A0"/>
    <w:rsid w:val="43544F26"/>
    <w:rsid w:val="4367C306"/>
    <w:rsid w:val="438485A7"/>
    <w:rsid w:val="43C82208"/>
    <w:rsid w:val="43E5B3B9"/>
    <w:rsid w:val="4416C313"/>
    <w:rsid w:val="4445CDE5"/>
    <w:rsid w:val="446C7F05"/>
    <w:rsid w:val="446F5CF3"/>
    <w:rsid w:val="44C104E4"/>
    <w:rsid w:val="44EF670F"/>
    <w:rsid w:val="4525DFE6"/>
    <w:rsid w:val="453F0843"/>
    <w:rsid w:val="456A254F"/>
    <w:rsid w:val="45857C68"/>
    <w:rsid w:val="45884C6C"/>
    <w:rsid w:val="45DA4E12"/>
    <w:rsid w:val="45ECB5C3"/>
    <w:rsid w:val="4619A2D9"/>
    <w:rsid w:val="4627F643"/>
    <w:rsid w:val="46350EE1"/>
    <w:rsid w:val="469C4071"/>
    <w:rsid w:val="46B718DF"/>
    <w:rsid w:val="46BCA2DF"/>
    <w:rsid w:val="46CE58FB"/>
    <w:rsid w:val="46E5C51F"/>
    <w:rsid w:val="46F7ED89"/>
    <w:rsid w:val="47669687"/>
    <w:rsid w:val="477042D2"/>
    <w:rsid w:val="4792F1B8"/>
    <w:rsid w:val="47A2B29A"/>
    <w:rsid w:val="47CA1985"/>
    <w:rsid w:val="47DBFCFD"/>
    <w:rsid w:val="4800DDEE"/>
    <w:rsid w:val="483EF4E7"/>
    <w:rsid w:val="4856BD2D"/>
    <w:rsid w:val="48918E10"/>
    <w:rsid w:val="48A314D7"/>
    <w:rsid w:val="48AA69A4"/>
    <w:rsid w:val="48CB3F7B"/>
    <w:rsid w:val="49075A46"/>
    <w:rsid w:val="4931B39C"/>
    <w:rsid w:val="4951439B"/>
    <w:rsid w:val="4968AA5D"/>
    <w:rsid w:val="496C7B4D"/>
    <w:rsid w:val="49900509"/>
    <w:rsid w:val="49AD8413"/>
    <w:rsid w:val="49C8E30B"/>
    <w:rsid w:val="49CFD7D8"/>
    <w:rsid w:val="49EC7315"/>
    <w:rsid w:val="49F6AC7B"/>
    <w:rsid w:val="49F9AD92"/>
    <w:rsid w:val="4A0FD520"/>
    <w:rsid w:val="4A2DE000"/>
    <w:rsid w:val="4A465513"/>
    <w:rsid w:val="4A4D3253"/>
    <w:rsid w:val="4A6C1490"/>
    <w:rsid w:val="4A7FB7DF"/>
    <w:rsid w:val="4AACEC35"/>
    <w:rsid w:val="4AB637C9"/>
    <w:rsid w:val="4ADE0901"/>
    <w:rsid w:val="4AE1AE8F"/>
    <w:rsid w:val="4AEB5994"/>
    <w:rsid w:val="4B086F02"/>
    <w:rsid w:val="4BE17334"/>
    <w:rsid w:val="4BE88FEE"/>
    <w:rsid w:val="4C17C89F"/>
    <w:rsid w:val="4C1BAFEC"/>
    <w:rsid w:val="4C2779C8"/>
    <w:rsid w:val="4C38CE22"/>
    <w:rsid w:val="4C6EEFAB"/>
    <w:rsid w:val="4CB7DFE5"/>
    <w:rsid w:val="4D22F76A"/>
    <w:rsid w:val="4D27251D"/>
    <w:rsid w:val="4D35D680"/>
    <w:rsid w:val="4D3ED86B"/>
    <w:rsid w:val="4D487F0A"/>
    <w:rsid w:val="4D5473F9"/>
    <w:rsid w:val="4D60CAF2"/>
    <w:rsid w:val="4D6BF4AD"/>
    <w:rsid w:val="4DCB0992"/>
    <w:rsid w:val="4DEDC6E0"/>
    <w:rsid w:val="4DF484DB"/>
    <w:rsid w:val="4E040AB4"/>
    <w:rsid w:val="4E1A22C2"/>
    <w:rsid w:val="4E79EAFB"/>
    <w:rsid w:val="4E849977"/>
    <w:rsid w:val="4EB683BB"/>
    <w:rsid w:val="4F6230EC"/>
    <w:rsid w:val="4F670EDB"/>
    <w:rsid w:val="4F71CE88"/>
    <w:rsid w:val="4F75C241"/>
    <w:rsid w:val="4FA6FFF2"/>
    <w:rsid w:val="4FB1647F"/>
    <w:rsid w:val="4FC2972D"/>
    <w:rsid w:val="4FED63E6"/>
    <w:rsid w:val="4FEF1C00"/>
    <w:rsid w:val="5019CB54"/>
    <w:rsid w:val="504F0B51"/>
    <w:rsid w:val="50513961"/>
    <w:rsid w:val="505BD8A8"/>
    <w:rsid w:val="5082B709"/>
    <w:rsid w:val="50A88448"/>
    <w:rsid w:val="50C51F17"/>
    <w:rsid w:val="50C75D30"/>
    <w:rsid w:val="50FDF078"/>
    <w:rsid w:val="512CCD15"/>
    <w:rsid w:val="514FCFCF"/>
    <w:rsid w:val="517EB936"/>
    <w:rsid w:val="518F585D"/>
    <w:rsid w:val="51901E80"/>
    <w:rsid w:val="5190C0B9"/>
    <w:rsid w:val="51FC5B43"/>
    <w:rsid w:val="52153EE6"/>
    <w:rsid w:val="521E876A"/>
    <w:rsid w:val="523BE603"/>
    <w:rsid w:val="524089B3"/>
    <w:rsid w:val="52DAF92D"/>
    <w:rsid w:val="52F0254E"/>
    <w:rsid w:val="530E2BDD"/>
    <w:rsid w:val="531D24F2"/>
    <w:rsid w:val="53250FAF"/>
    <w:rsid w:val="535330BF"/>
    <w:rsid w:val="537FF45F"/>
    <w:rsid w:val="5380204E"/>
    <w:rsid w:val="53B8FD91"/>
    <w:rsid w:val="53BA13C1"/>
    <w:rsid w:val="5401AE3D"/>
    <w:rsid w:val="54026409"/>
    <w:rsid w:val="5407AE5E"/>
    <w:rsid w:val="54298F7D"/>
    <w:rsid w:val="544A1A6E"/>
    <w:rsid w:val="5493F642"/>
    <w:rsid w:val="556B4193"/>
    <w:rsid w:val="557945B2"/>
    <w:rsid w:val="55B3BF65"/>
    <w:rsid w:val="55DAD3D7"/>
    <w:rsid w:val="560B7161"/>
    <w:rsid w:val="562A8D0D"/>
    <w:rsid w:val="562E6701"/>
    <w:rsid w:val="566BADFF"/>
    <w:rsid w:val="56D6AAE9"/>
    <w:rsid w:val="56F128CB"/>
    <w:rsid w:val="5707C87F"/>
    <w:rsid w:val="570C7121"/>
    <w:rsid w:val="5725997E"/>
    <w:rsid w:val="57397EFF"/>
    <w:rsid w:val="5743628C"/>
    <w:rsid w:val="57687951"/>
    <w:rsid w:val="576EF44A"/>
    <w:rsid w:val="57D74FF1"/>
    <w:rsid w:val="5823B08D"/>
    <w:rsid w:val="584D08E3"/>
    <w:rsid w:val="585C9088"/>
    <w:rsid w:val="5866ED01"/>
    <w:rsid w:val="588A4F57"/>
    <w:rsid w:val="588C3A47"/>
    <w:rsid w:val="58A903AC"/>
    <w:rsid w:val="58C169DF"/>
    <w:rsid w:val="58CFD04D"/>
    <w:rsid w:val="5908CE47"/>
    <w:rsid w:val="5957F134"/>
    <w:rsid w:val="5960EB87"/>
    <w:rsid w:val="59676765"/>
    <w:rsid w:val="59886274"/>
    <w:rsid w:val="59B3EC00"/>
    <w:rsid w:val="59C2A5EF"/>
    <w:rsid w:val="59C8BD44"/>
    <w:rsid w:val="59FE39FC"/>
    <w:rsid w:val="5A015EC8"/>
    <w:rsid w:val="5A25E071"/>
    <w:rsid w:val="5A29994F"/>
    <w:rsid w:val="5A31FC3E"/>
    <w:rsid w:val="5A795032"/>
    <w:rsid w:val="5ABB0F11"/>
    <w:rsid w:val="5AD1F134"/>
    <w:rsid w:val="5B47FD0C"/>
    <w:rsid w:val="5B681A75"/>
    <w:rsid w:val="5BD609A7"/>
    <w:rsid w:val="5C0CF14F"/>
    <w:rsid w:val="5C157832"/>
    <w:rsid w:val="5C1BDDAC"/>
    <w:rsid w:val="5C242B31"/>
    <w:rsid w:val="5C468BBF"/>
    <w:rsid w:val="5C583003"/>
    <w:rsid w:val="5C6AD4AB"/>
    <w:rsid w:val="5C85DFCA"/>
    <w:rsid w:val="5CA5FE5B"/>
    <w:rsid w:val="5CCF13AF"/>
    <w:rsid w:val="5D26A47B"/>
    <w:rsid w:val="5D37741D"/>
    <w:rsid w:val="5D4E49B3"/>
    <w:rsid w:val="5D6777EA"/>
    <w:rsid w:val="5D694636"/>
    <w:rsid w:val="5D7F8F31"/>
    <w:rsid w:val="5D90F016"/>
    <w:rsid w:val="5D97636E"/>
    <w:rsid w:val="5DD1437C"/>
    <w:rsid w:val="5DF6D52A"/>
    <w:rsid w:val="5E302976"/>
    <w:rsid w:val="5E3AAB7F"/>
    <w:rsid w:val="5E3FED65"/>
    <w:rsid w:val="5E439E97"/>
    <w:rsid w:val="5E5FC2AE"/>
    <w:rsid w:val="5E6A1654"/>
    <w:rsid w:val="5E6C6ABE"/>
    <w:rsid w:val="5E7356EC"/>
    <w:rsid w:val="5E81EF44"/>
    <w:rsid w:val="5EA98CC7"/>
    <w:rsid w:val="5EC73A1F"/>
    <w:rsid w:val="5F3F31B6"/>
    <w:rsid w:val="5F48C7A9"/>
    <w:rsid w:val="5F5645AB"/>
    <w:rsid w:val="5F662731"/>
    <w:rsid w:val="5F80DF2B"/>
    <w:rsid w:val="5FA846F7"/>
    <w:rsid w:val="5FA9C153"/>
    <w:rsid w:val="5FAF5CA6"/>
    <w:rsid w:val="5FD8F957"/>
    <w:rsid w:val="60012B42"/>
    <w:rsid w:val="6021DA28"/>
    <w:rsid w:val="605977EC"/>
    <w:rsid w:val="605BE7B8"/>
    <w:rsid w:val="605DE268"/>
    <w:rsid w:val="6075D27A"/>
    <w:rsid w:val="60864723"/>
    <w:rsid w:val="609B7AE9"/>
    <w:rsid w:val="60B35367"/>
    <w:rsid w:val="60E7C6EB"/>
    <w:rsid w:val="60E9FFCA"/>
    <w:rsid w:val="60EEABFD"/>
    <w:rsid w:val="60FAFA00"/>
    <w:rsid w:val="61099DC6"/>
    <w:rsid w:val="610D6F5A"/>
    <w:rsid w:val="6167CA38"/>
    <w:rsid w:val="6169C1D0"/>
    <w:rsid w:val="6171E79A"/>
    <w:rsid w:val="6172794A"/>
    <w:rsid w:val="61793CAD"/>
    <w:rsid w:val="61B5F3D4"/>
    <w:rsid w:val="61BABE16"/>
    <w:rsid w:val="61F149E0"/>
    <w:rsid w:val="61F7C666"/>
    <w:rsid w:val="62048BEF"/>
    <w:rsid w:val="62639FCB"/>
    <w:rsid w:val="63080786"/>
    <w:rsid w:val="630BC6FA"/>
    <w:rsid w:val="630E49AB"/>
    <w:rsid w:val="63145D25"/>
    <w:rsid w:val="6326160F"/>
    <w:rsid w:val="632EDC40"/>
    <w:rsid w:val="633A1770"/>
    <w:rsid w:val="635BCE1A"/>
    <w:rsid w:val="63655C5E"/>
    <w:rsid w:val="637E49F1"/>
    <w:rsid w:val="63AA4CB1"/>
    <w:rsid w:val="63C5A3DA"/>
    <w:rsid w:val="63C618C1"/>
    <w:rsid w:val="640C7E19"/>
    <w:rsid w:val="64466508"/>
    <w:rsid w:val="645E66BF"/>
    <w:rsid w:val="6461F157"/>
    <w:rsid w:val="649B74B3"/>
    <w:rsid w:val="64DD9C7A"/>
    <w:rsid w:val="65009234"/>
    <w:rsid w:val="65197218"/>
    <w:rsid w:val="652321D4"/>
    <w:rsid w:val="6530BA94"/>
    <w:rsid w:val="655FD6FE"/>
    <w:rsid w:val="658EB210"/>
    <w:rsid w:val="6598AEA5"/>
    <w:rsid w:val="659C7E16"/>
    <w:rsid w:val="659FB658"/>
    <w:rsid w:val="65CAF241"/>
    <w:rsid w:val="65E0C953"/>
    <w:rsid w:val="65F8D9EA"/>
    <w:rsid w:val="65FDC1B8"/>
    <w:rsid w:val="661F390E"/>
    <w:rsid w:val="66523DA8"/>
    <w:rsid w:val="6686D7FE"/>
    <w:rsid w:val="66D64105"/>
    <w:rsid w:val="67111561"/>
    <w:rsid w:val="67208503"/>
    <w:rsid w:val="6721186D"/>
    <w:rsid w:val="672A8271"/>
    <w:rsid w:val="6795D371"/>
    <w:rsid w:val="67985816"/>
    <w:rsid w:val="67999219"/>
    <w:rsid w:val="67EB38AE"/>
    <w:rsid w:val="6844C573"/>
    <w:rsid w:val="6872C003"/>
    <w:rsid w:val="68BC5564"/>
    <w:rsid w:val="68CC1978"/>
    <w:rsid w:val="68ED6257"/>
    <w:rsid w:val="6935627A"/>
    <w:rsid w:val="6947D5CC"/>
    <w:rsid w:val="69530FDC"/>
    <w:rsid w:val="6971FC81"/>
    <w:rsid w:val="697B8F08"/>
    <w:rsid w:val="6999136A"/>
    <w:rsid w:val="69A5DBEB"/>
    <w:rsid w:val="69FB564F"/>
    <w:rsid w:val="6A0E7A19"/>
    <w:rsid w:val="6A2B7BC1"/>
    <w:rsid w:val="6A475CE1"/>
    <w:rsid w:val="6A6F7443"/>
    <w:rsid w:val="6AC340A8"/>
    <w:rsid w:val="6AF72151"/>
    <w:rsid w:val="6B6B4238"/>
    <w:rsid w:val="6BF52ADE"/>
    <w:rsid w:val="6C0BBC1C"/>
    <w:rsid w:val="6C5C660F"/>
    <w:rsid w:val="6C77131C"/>
    <w:rsid w:val="6C86C7DE"/>
    <w:rsid w:val="6C91798C"/>
    <w:rsid w:val="6C9CFFB3"/>
    <w:rsid w:val="6CB8B6A6"/>
    <w:rsid w:val="6CBAC064"/>
    <w:rsid w:val="6D05CB3A"/>
    <w:rsid w:val="6D18A1F7"/>
    <w:rsid w:val="6D5F4D39"/>
    <w:rsid w:val="6D9670A3"/>
    <w:rsid w:val="6DC0968D"/>
    <w:rsid w:val="6E301F08"/>
    <w:rsid w:val="6E3028DF"/>
    <w:rsid w:val="6E467DD9"/>
    <w:rsid w:val="6E4ED6DD"/>
    <w:rsid w:val="6E73BB69"/>
    <w:rsid w:val="6EB136EC"/>
    <w:rsid w:val="6EC68FC5"/>
    <w:rsid w:val="6ECC4CE4"/>
    <w:rsid w:val="6F068BB9"/>
    <w:rsid w:val="6F19545F"/>
    <w:rsid w:val="6F46F0D8"/>
    <w:rsid w:val="6F555CD2"/>
    <w:rsid w:val="6F7B89F2"/>
    <w:rsid w:val="6F80C3F3"/>
    <w:rsid w:val="6F8B16EE"/>
    <w:rsid w:val="6FBDA9EA"/>
    <w:rsid w:val="6FCB0ED7"/>
    <w:rsid w:val="6FFEE7A4"/>
    <w:rsid w:val="704466E2"/>
    <w:rsid w:val="70718410"/>
    <w:rsid w:val="7081F3CC"/>
    <w:rsid w:val="70F88A66"/>
    <w:rsid w:val="71672852"/>
    <w:rsid w:val="716A9262"/>
    <w:rsid w:val="7172AC7E"/>
    <w:rsid w:val="7195AC65"/>
    <w:rsid w:val="719703C8"/>
    <w:rsid w:val="71A760D5"/>
    <w:rsid w:val="71AC5212"/>
    <w:rsid w:val="71B3A725"/>
    <w:rsid w:val="71CB1B96"/>
    <w:rsid w:val="71E3CCD0"/>
    <w:rsid w:val="71EA9657"/>
    <w:rsid w:val="72093227"/>
    <w:rsid w:val="7213C947"/>
    <w:rsid w:val="72259B96"/>
    <w:rsid w:val="72342D91"/>
    <w:rsid w:val="7264B164"/>
    <w:rsid w:val="72841A2C"/>
    <w:rsid w:val="72A08B15"/>
    <w:rsid w:val="72ED9855"/>
    <w:rsid w:val="72F818BE"/>
    <w:rsid w:val="731A1053"/>
    <w:rsid w:val="732435A7"/>
    <w:rsid w:val="73413207"/>
    <w:rsid w:val="735780F4"/>
    <w:rsid w:val="73757816"/>
    <w:rsid w:val="737928FE"/>
    <w:rsid w:val="73A3C477"/>
    <w:rsid w:val="73AB6723"/>
    <w:rsid w:val="73E5DA67"/>
    <w:rsid w:val="73F458F9"/>
    <w:rsid w:val="73FAAA20"/>
    <w:rsid w:val="73FF727A"/>
    <w:rsid w:val="7400DF6A"/>
    <w:rsid w:val="74952013"/>
    <w:rsid w:val="74987A12"/>
    <w:rsid w:val="74B690AB"/>
    <w:rsid w:val="74F1003F"/>
    <w:rsid w:val="74F532A1"/>
    <w:rsid w:val="74F96936"/>
    <w:rsid w:val="754B2EF1"/>
    <w:rsid w:val="756B408F"/>
    <w:rsid w:val="7578D304"/>
    <w:rsid w:val="757AF83C"/>
    <w:rsid w:val="758C8445"/>
    <w:rsid w:val="7595BD78"/>
    <w:rsid w:val="75A52E3D"/>
    <w:rsid w:val="75F9A4B1"/>
    <w:rsid w:val="76054266"/>
    <w:rsid w:val="760F8A9D"/>
    <w:rsid w:val="762C18BE"/>
    <w:rsid w:val="762E2094"/>
    <w:rsid w:val="767F7070"/>
    <w:rsid w:val="76B2B504"/>
    <w:rsid w:val="76DF17B8"/>
    <w:rsid w:val="77172D44"/>
    <w:rsid w:val="77968D86"/>
    <w:rsid w:val="77F4EF08"/>
    <w:rsid w:val="7821C8E3"/>
    <w:rsid w:val="7823B2B9"/>
    <w:rsid w:val="78464628"/>
    <w:rsid w:val="78546294"/>
    <w:rsid w:val="785E335D"/>
    <w:rsid w:val="788A5079"/>
    <w:rsid w:val="78EC4A8E"/>
    <w:rsid w:val="790AF792"/>
    <w:rsid w:val="790F154C"/>
    <w:rsid w:val="791F9227"/>
    <w:rsid w:val="792FEF87"/>
    <w:rsid w:val="7945B67F"/>
    <w:rsid w:val="795082EF"/>
    <w:rsid w:val="79544140"/>
    <w:rsid w:val="795CD17B"/>
    <w:rsid w:val="79603C02"/>
    <w:rsid w:val="796667F9"/>
    <w:rsid w:val="79BCF39D"/>
    <w:rsid w:val="79CC2D5D"/>
    <w:rsid w:val="79CDED9B"/>
    <w:rsid w:val="79FF0534"/>
    <w:rsid w:val="7A021CAE"/>
    <w:rsid w:val="7A05D5B8"/>
    <w:rsid w:val="7A197F77"/>
    <w:rsid w:val="7A1FCF88"/>
    <w:rsid w:val="7A24E7BD"/>
    <w:rsid w:val="7A28C0F0"/>
    <w:rsid w:val="7A3A34DA"/>
    <w:rsid w:val="7A7A4221"/>
    <w:rsid w:val="7A854B0F"/>
    <w:rsid w:val="7A8DEF57"/>
    <w:rsid w:val="7A9895E7"/>
    <w:rsid w:val="7AAB977B"/>
    <w:rsid w:val="7ACD6E77"/>
    <w:rsid w:val="7AD8F615"/>
    <w:rsid w:val="7B0554BF"/>
    <w:rsid w:val="7B0C271A"/>
    <w:rsid w:val="7B1E4483"/>
    <w:rsid w:val="7B2B7B9A"/>
    <w:rsid w:val="7B321218"/>
    <w:rsid w:val="7B391614"/>
    <w:rsid w:val="7B3F6385"/>
    <w:rsid w:val="7B712212"/>
    <w:rsid w:val="7BA8D584"/>
    <w:rsid w:val="7BFA29E3"/>
    <w:rsid w:val="7C13505E"/>
    <w:rsid w:val="7C5E0B90"/>
    <w:rsid w:val="7C842F57"/>
    <w:rsid w:val="7C8A58B5"/>
    <w:rsid w:val="7CB3237D"/>
    <w:rsid w:val="7CDA6C26"/>
    <w:rsid w:val="7D137E38"/>
    <w:rsid w:val="7D2B8F5B"/>
    <w:rsid w:val="7D3C710F"/>
    <w:rsid w:val="7D72BB4A"/>
    <w:rsid w:val="7D763BF3"/>
    <w:rsid w:val="7D77F678"/>
    <w:rsid w:val="7D9C1F79"/>
    <w:rsid w:val="7DA3DBCC"/>
    <w:rsid w:val="7DCC329F"/>
    <w:rsid w:val="7DD05BCB"/>
    <w:rsid w:val="7EB4B108"/>
    <w:rsid w:val="7EBF3A67"/>
    <w:rsid w:val="7F3F86DF"/>
    <w:rsid w:val="7F595636"/>
    <w:rsid w:val="7F806080"/>
    <w:rsid w:val="7FAE919F"/>
    <w:rsid w:val="7FD26BF3"/>
    <w:rsid w:val="7FF1B5A6"/>
    <w:rsid w:val="7FF81462"/>
    <w:rsid w:val="7FFDE7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1C156DF7-DEB0-42D1-9FF5-1F78C028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C5536"/>
    <w:rPr>
      <w:rFonts w:ascii="Arial" w:hAnsi="Arial"/>
      <w:sz w:val="24"/>
      <w:lang w:eastAsia="en-US"/>
    </w:rPr>
  </w:style>
  <w:style w:type="character" w:styleId="CommentReference">
    <w:name w:val="annotation reference"/>
    <w:basedOn w:val="DefaultParagraphFont"/>
    <w:semiHidden/>
    <w:unhideWhenUsed/>
    <w:rsid w:val="007302A1"/>
    <w:rPr>
      <w:sz w:val="16"/>
      <w:szCs w:val="16"/>
    </w:rPr>
  </w:style>
  <w:style w:type="paragraph" w:styleId="CommentText">
    <w:name w:val="annotation text"/>
    <w:basedOn w:val="Normal"/>
    <w:link w:val="CommentTextChar"/>
    <w:semiHidden/>
    <w:unhideWhenUsed/>
    <w:rsid w:val="007302A1"/>
    <w:rPr>
      <w:sz w:val="20"/>
    </w:rPr>
  </w:style>
  <w:style w:type="character" w:customStyle="1" w:styleId="CommentTextChar">
    <w:name w:val="Comment Text Char"/>
    <w:basedOn w:val="DefaultParagraphFont"/>
    <w:link w:val="CommentText"/>
    <w:semiHidden/>
    <w:rsid w:val="007302A1"/>
    <w:rPr>
      <w:rFonts w:ascii="Arial" w:hAnsi="Arial"/>
      <w:lang w:eastAsia="en-US"/>
    </w:rPr>
  </w:style>
  <w:style w:type="paragraph" w:styleId="CommentSubject">
    <w:name w:val="annotation subject"/>
    <w:basedOn w:val="CommentText"/>
    <w:next w:val="CommentText"/>
    <w:link w:val="CommentSubjectChar"/>
    <w:semiHidden/>
    <w:unhideWhenUsed/>
    <w:rsid w:val="007302A1"/>
    <w:rPr>
      <w:b/>
      <w:bCs/>
    </w:rPr>
  </w:style>
  <w:style w:type="character" w:customStyle="1" w:styleId="CommentSubjectChar">
    <w:name w:val="Comment Subject Char"/>
    <w:basedOn w:val="CommentTextChar"/>
    <w:link w:val="CommentSubject"/>
    <w:semiHidden/>
    <w:rsid w:val="007302A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82076238">
      <w:bodyDiv w:val="1"/>
      <w:marLeft w:val="0"/>
      <w:marRight w:val="0"/>
      <w:marTop w:val="0"/>
      <w:marBottom w:val="0"/>
      <w:divBdr>
        <w:top w:val="none" w:sz="0" w:space="0" w:color="auto"/>
        <w:left w:val="none" w:sz="0" w:space="0" w:color="auto"/>
        <w:bottom w:val="none" w:sz="0" w:space="0" w:color="auto"/>
        <w:right w:val="none" w:sz="0" w:space="0" w:color="auto"/>
      </w:divBdr>
    </w:div>
    <w:div w:id="439573017">
      <w:bodyDiv w:val="1"/>
      <w:marLeft w:val="0"/>
      <w:marRight w:val="0"/>
      <w:marTop w:val="0"/>
      <w:marBottom w:val="0"/>
      <w:divBdr>
        <w:top w:val="none" w:sz="0" w:space="0" w:color="auto"/>
        <w:left w:val="none" w:sz="0" w:space="0" w:color="auto"/>
        <w:bottom w:val="none" w:sz="0" w:space="0" w:color="auto"/>
        <w:right w:val="none" w:sz="0" w:space="0" w:color="auto"/>
      </w:divBdr>
    </w:div>
    <w:div w:id="569390017">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38814294">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66957548">
      <w:bodyDiv w:val="1"/>
      <w:marLeft w:val="0"/>
      <w:marRight w:val="0"/>
      <w:marTop w:val="0"/>
      <w:marBottom w:val="0"/>
      <w:divBdr>
        <w:top w:val="none" w:sz="0" w:space="0" w:color="auto"/>
        <w:left w:val="none" w:sz="0" w:space="0" w:color="auto"/>
        <w:bottom w:val="none" w:sz="0" w:space="0" w:color="auto"/>
        <w:right w:val="none" w:sz="0" w:space="0" w:color="auto"/>
      </w:divBdr>
      <w:divsChild>
        <w:div w:id="1568372652">
          <w:marLeft w:val="0"/>
          <w:marRight w:val="0"/>
          <w:marTop w:val="0"/>
          <w:marBottom w:val="0"/>
          <w:divBdr>
            <w:top w:val="none" w:sz="0" w:space="0" w:color="auto"/>
            <w:left w:val="none" w:sz="0" w:space="0" w:color="auto"/>
            <w:bottom w:val="none" w:sz="0" w:space="0" w:color="auto"/>
            <w:right w:val="none" w:sz="0" w:space="0" w:color="auto"/>
          </w:divBdr>
          <w:divsChild>
            <w:div w:id="893930323">
              <w:marLeft w:val="0"/>
              <w:marRight w:val="0"/>
              <w:marTop w:val="0"/>
              <w:marBottom w:val="0"/>
              <w:divBdr>
                <w:top w:val="none" w:sz="0" w:space="0" w:color="auto"/>
                <w:left w:val="none" w:sz="0" w:space="0" w:color="auto"/>
                <w:bottom w:val="none" w:sz="0" w:space="0" w:color="auto"/>
                <w:right w:val="none" w:sz="0" w:space="0" w:color="auto"/>
              </w:divBdr>
              <w:divsChild>
                <w:div w:id="2025980866">
                  <w:marLeft w:val="-225"/>
                  <w:marRight w:val="-225"/>
                  <w:marTop w:val="0"/>
                  <w:marBottom w:val="0"/>
                  <w:divBdr>
                    <w:top w:val="none" w:sz="0" w:space="0" w:color="auto"/>
                    <w:left w:val="none" w:sz="0" w:space="0" w:color="auto"/>
                    <w:bottom w:val="none" w:sz="0" w:space="0" w:color="auto"/>
                    <w:right w:val="none" w:sz="0" w:space="0" w:color="auto"/>
                  </w:divBdr>
                  <w:divsChild>
                    <w:div w:id="476338419">
                      <w:marLeft w:val="0"/>
                      <w:marRight w:val="0"/>
                      <w:marTop w:val="0"/>
                      <w:marBottom w:val="0"/>
                      <w:divBdr>
                        <w:top w:val="none" w:sz="0" w:space="0" w:color="auto"/>
                        <w:left w:val="none" w:sz="0" w:space="0" w:color="auto"/>
                        <w:bottom w:val="none" w:sz="0" w:space="0" w:color="auto"/>
                        <w:right w:val="none" w:sz="0" w:space="0" w:color="auto"/>
                      </w:divBdr>
                      <w:divsChild>
                        <w:div w:id="704790406">
                          <w:marLeft w:val="0"/>
                          <w:marRight w:val="0"/>
                          <w:marTop w:val="0"/>
                          <w:marBottom w:val="675"/>
                          <w:divBdr>
                            <w:top w:val="none" w:sz="0" w:space="0" w:color="auto"/>
                            <w:left w:val="none" w:sz="0" w:space="0" w:color="auto"/>
                            <w:bottom w:val="none" w:sz="0" w:space="0" w:color="auto"/>
                            <w:right w:val="none" w:sz="0" w:space="0" w:color="auto"/>
                          </w:divBdr>
                          <w:divsChild>
                            <w:div w:id="441806273">
                              <w:marLeft w:val="0"/>
                              <w:marRight w:val="0"/>
                              <w:marTop w:val="0"/>
                              <w:marBottom w:val="0"/>
                              <w:divBdr>
                                <w:top w:val="none" w:sz="0" w:space="0" w:color="auto"/>
                                <w:left w:val="none" w:sz="0" w:space="0" w:color="auto"/>
                                <w:bottom w:val="none" w:sz="0" w:space="0" w:color="auto"/>
                                <w:right w:val="none" w:sz="0" w:space="0" w:color="auto"/>
                              </w:divBdr>
                              <w:divsChild>
                                <w:div w:id="14806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5237">
      <w:bodyDiv w:val="1"/>
      <w:marLeft w:val="0"/>
      <w:marRight w:val="0"/>
      <w:marTop w:val="0"/>
      <w:marBottom w:val="0"/>
      <w:divBdr>
        <w:top w:val="none" w:sz="0" w:space="0" w:color="auto"/>
        <w:left w:val="none" w:sz="0" w:space="0" w:color="auto"/>
        <w:bottom w:val="none" w:sz="0" w:space="0" w:color="auto"/>
        <w:right w:val="none" w:sz="0" w:space="0" w:color="auto"/>
      </w:divBdr>
    </w:div>
    <w:div w:id="1711763253">
      <w:bodyDiv w:val="1"/>
      <w:marLeft w:val="0"/>
      <w:marRight w:val="0"/>
      <w:marTop w:val="0"/>
      <w:marBottom w:val="0"/>
      <w:divBdr>
        <w:top w:val="none" w:sz="0" w:space="0" w:color="auto"/>
        <w:left w:val="none" w:sz="0" w:space="0" w:color="auto"/>
        <w:bottom w:val="none" w:sz="0" w:space="0" w:color="auto"/>
        <w:right w:val="none" w:sz="0" w:space="0" w:color="auto"/>
      </w:divBdr>
    </w:div>
    <w:div w:id="1750542397">
      <w:bodyDiv w:val="1"/>
      <w:marLeft w:val="0"/>
      <w:marRight w:val="0"/>
      <w:marTop w:val="0"/>
      <w:marBottom w:val="0"/>
      <w:divBdr>
        <w:top w:val="none" w:sz="0" w:space="0" w:color="auto"/>
        <w:left w:val="none" w:sz="0" w:space="0" w:color="auto"/>
        <w:bottom w:val="none" w:sz="0" w:space="0" w:color="auto"/>
        <w:right w:val="none" w:sz="0" w:space="0" w:color="auto"/>
      </w:divBdr>
    </w:div>
    <w:div w:id="1823500963">
      <w:bodyDiv w:val="1"/>
      <w:marLeft w:val="0"/>
      <w:marRight w:val="0"/>
      <w:marTop w:val="0"/>
      <w:marBottom w:val="0"/>
      <w:divBdr>
        <w:top w:val="none" w:sz="0" w:space="0" w:color="auto"/>
        <w:left w:val="none" w:sz="0" w:space="0" w:color="auto"/>
        <w:bottom w:val="none" w:sz="0" w:space="0" w:color="auto"/>
        <w:right w:val="none" w:sz="0" w:space="0" w:color="auto"/>
      </w:divBdr>
      <w:divsChild>
        <w:div w:id="427166917">
          <w:marLeft w:val="0"/>
          <w:marRight w:val="0"/>
          <w:marTop w:val="0"/>
          <w:marBottom w:val="0"/>
          <w:divBdr>
            <w:top w:val="none" w:sz="0" w:space="0" w:color="auto"/>
            <w:left w:val="none" w:sz="0" w:space="0" w:color="auto"/>
            <w:bottom w:val="none" w:sz="0" w:space="0" w:color="auto"/>
            <w:right w:val="none" w:sz="0" w:space="0" w:color="auto"/>
          </w:divBdr>
        </w:div>
        <w:div w:id="1018312383">
          <w:marLeft w:val="0"/>
          <w:marRight w:val="0"/>
          <w:marTop w:val="0"/>
          <w:marBottom w:val="0"/>
          <w:divBdr>
            <w:top w:val="none" w:sz="0" w:space="0" w:color="auto"/>
            <w:left w:val="none" w:sz="0" w:space="0" w:color="auto"/>
            <w:bottom w:val="none" w:sz="0" w:space="0" w:color="auto"/>
            <w:right w:val="none" w:sz="0" w:space="0" w:color="auto"/>
          </w:divBdr>
        </w:div>
        <w:div w:id="1435592522">
          <w:marLeft w:val="0"/>
          <w:marRight w:val="0"/>
          <w:marTop w:val="0"/>
          <w:marBottom w:val="0"/>
          <w:divBdr>
            <w:top w:val="none" w:sz="0" w:space="0" w:color="auto"/>
            <w:left w:val="none" w:sz="0" w:space="0" w:color="auto"/>
            <w:bottom w:val="none" w:sz="0" w:space="0" w:color="auto"/>
            <w:right w:val="none" w:sz="0" w:space="0" w:color="auto"/>
          </w:divBdr>
        </w:div>
        <w:div w:id="1764299078">
          <w:marLeft w:val="0"/>
          <w:marRight w:val="0"/>
          <w:marTop w:val="0"/>
          <w:marBottom w:val="0"/>
          <w:divBdr>
            <w:top w:val="none" w:sz="0" w:space="0" w:color="auto"/>
            <w:left w:val="none" w:sz="0" w:space="0" w:color="auto"/>
            <w:bottom w:val="none" w:sz="0" w:space="0" w:color="auto"/>
            <w:right w:val="none" w:sz="0" w:space="0" w:color="auto"/>
          </w:divBdr>
          <w:divsChild>
            <w:div w:id="1750344732">
              <w:marLeft w:val="0"/>
              <w:marRight w:val="0"/>
              <w:marTop w:val="0"/>
              <w:marBottom w:val="0"/>
              <w:divBdr>
                <w:top w:val="none" w:sz="0" w:space="0" w:color="auto"/>
                <w:left w:val="none" w:sz="0" w:space="0" w:color="auto"/>
                <w:bottom w:val="none" w:sz="0" w:space="0" w:color="auto"/>
                <w:right w:val="none" w:sz="0" w:space="0" w:color="auto"/>
              </w:divBdr>
            </w:div>
            <w:div w:id="17856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j.parmar@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D2DE41F6203346856326E91AA82431" ma:contentTypeVersion="6" ma:contentTypeDescription="Create a new document." ma:contentTypeScope="" ma:versionID="76e3432bafd2d99a0fb119dd11c5c4a4">
  <xsd:schema xmlns:xsd="http://www.w3.org/2001/XMLSchema" xmlns:xs="http://www.w3.org/2001/XMLSchema" xmlns:p="http://schemas.microsoft.com/office/2006/metadata/properties" xmlns:ns2="0fc10596-915e-4482-802b-42073deb5209" xmlns:ns3="75e92fe9-7a17-4024-b7ec-680edb99e17c" targetNamespace="http://schemas.microsoft.com/office/2006/metadata/properties" ma:root="true" ma:fieldsID="624ac94c6de941b9eba6583d97bf3feb" ns2:_="" ns3:_="">
    <xsd:import namespace="0fc10596-915e-4482-802b-42073deb5209"/>
    <xsd:import namespace="75e92fe9-7a17-4024-b7ec-680edb99e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0596-915e-4482-802b-42073deb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e92fe9-7a17-4024-b7ec-680edb99e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75e92fe9-7a17-4024-b7ec-680edb99e17c">
      <UserInfo>
        <DisplayName>Matthew Adams</DisplayName>
        <AccountId>19</AccountId>
        <AccountType/>
      </UserInfo>
      <UserInfo>
        <DisplayName>Raj Parmar</DisplayName>
        <AccountId>9</AccountId>
        <AccountType/>
      </UserInfo>
    </SharedWithUsers>
  </documentManagement>
</p:properties>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46B096DC-C319-44BE-9C83-C0A5F71A5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0596-915e-4482-802b-42073deb5209"/>
    <ds:schemaRef ds:uri="75e92fe9-7a17-4024-b7ec-680edb99e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75e92fe9-7a17-4024-b7ec-680edb99e17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8102</Words>
  <Characters>43284</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Alison Atherton</cp:lastModifiedBy>
  <cp:revision>9</cp:revision>
  <cp:lastPrinted>2014-10-31T16:34:00Z</cp:lastPrinted>
  <dcterms:created xsi:type="dcterms:W3CDTF">2022-11-07T18:00:00Z</dcterms:created>
  <dcterms:modified xsi:type="dcterms:W3CDTF">2022-11-09T16:12:00Z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0x0101000DD2DE41F6203346856326E91AA82431</vt:lpwstr>
  </property>
  <property fmtid="{D5CDD505-2E9C-101B-9397-08002B2CF9AE}" pid="3" name="TaxKeyword">
    <vt:lpwstr>108;#Cabinet Report Template|b79b58f4-03f4-47dd-bec7-7bae4bc4af23</vt:lpwstr>
  </property>
</Properties>
</file>